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3A" w:rsidRPr="00C05346" w:rsidRDefault="00AC523A" w:rsidP="00AC523A">
      <w:pPr>
        <w:spacing w:after="240" w:line="240" w:lineRule="auto"/>
        <w:ind w:left="6521" w:right="-1" w:firstLine="708"/>
        <w:contextualSpacing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7A3A70" w:rsidRPr="00C05346" w:rsidRDefault="007A3A70" w:rsidP="007A3A70">
      <w:pPr>
        <w:spacing w:after="24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7A3A70" w:rsidRPr="00C05346" w:rsidRDefault="007A3A70" w:rsidP="007A3A70">
      <w:pPr>
        <w:spacing w:after="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7A3A70" w:rsidRPr="00C05346" w:rsidRDefault="007A3A70" w:rsidP="007A3A70">
      <w:pPr>
        <w:pStyle w:val="af7"/>
        <w:pBdr>
          <w:bottom w:val="none" w:sz="0" w:space="0" w:color="auto"/>
        </w:pBdr>
        <w:ind w:left="6521"/>
        <w:jc w:val="center"/>
        <w:rPr>
          <w:rFonts w:ascii="Times New Roman" w:hAnsi="Times New Roman"/>
          <w:sz w:val="28"/>
          <w:szCs w:val="28"/>
        </w:rPr>
      </w:pPr>
      <w:r w:rsidRPr="00C0534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24</w:t>
      </w:r>
      <w:r w:rsidRPr="00C053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C053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0534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514н</w:t>
      </w:r>
    </w:p>
    <w:p w:rsidR="007A3A70" w:rsidRPr="00ED3AA3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</w:p>
    <w:p w:rsidR="007A3A70" w:rsidRPr="00AC523A" w:rsidRDefault="007A3A70" w:rsidP="007A3A70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b/>
          <w:color w:val="FF0000"/>
        </w:rPr>
      </w:pPr>
      <w:r w:rsidRPr="00AC523A">
        <w:rPr>
          <w:rFonts w:ascii="Times New Roman" w:hAnsi="Times New Roman"/>
          <w:b/>
          <w:color w:val="FF0000"/>
        </w:rPr>
        <w:t>ПРОФЕССИОНАЛЬНЫЙСТАНДАРТ</w:t>
      </w:r>
    </w:p>
    <w:p w:rsidR="007A3A70" w:rsidRPr="00AC523A" w:rsidRDefault="007A3A70" w:rsidP="007A3A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C523A">
        <w:rPr>
          <w:rFonts w:ascii="Times New Roman" w:hAnsi="Times New Roman"/>
          <w:b/>
          <w:color w:val="FF0000"/>
          <w:sz w:val="28"/>
          <w:szCs w:val="28"/>
        </w:rPr>
        <w:t>Педагог-психолог (психолог в сфере образования)</w:t>
      </w:r>
    </w:p>
    <w:p w:rsidR="007A3A70" w:rsidRPr="00AC523A" w:rsidRDefault="007A3A70" w:rsidP="003A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3A70" w:rsidRDefault="007A3A7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94545" w:rsidRPr="00194545" w:rsidRDefault="00194545" w:rsidP="003A0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МИНИСТЕРСТВО ТРУДА И СОЦИАЛЬНОЙ ЗАЩИТЫ РОССИЙСКОЙ ФЕДЕРАЦИИ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ПРИКАЗ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от 24 июля 2015 года N 514н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Об утверждении профессионального стандарта "Педагог-психолог (психолог в сфере образования)"</w:t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</w:t>
      </w:r>
      <w:hyperlink r:id="rId8" w:history="1">
        <w:r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16 Правил разработки, утверждения и применения профессиональных стандартов</w:t>
        </w:r>
      </w:hyperlink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</w:t>
      </w:r>
      <w:hyperlink r:id="rId9" w:history="1">
        <w:r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ст.293; 2014</w:t>
      </w: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 xml:space="preserve">, N 39, ст.5266), </w:t>
      </w: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br/>
        <w:t>приказываю:</w:t>
      </w:r>
    </w:p>
    <w:p w:rsidR="00194545" w:rsidRPr="00194545" w:rsidRDefault="003364D9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hyperlink r:id="rId10" w:history="1">
        <w:r w:rsidR="00194545" w:rsidRPr="00194545">
          <w:rPr>
            <w:rFonts w:ascii="Times New Roman" w:eastAsia="Times New Roman" w:hAnsi="Times New Roman"/>
            <w:sz w:val="24"/>
            <w:szCs w:val="24"/>
            <w:lang w:eastAsia="ru-RU"/>
          </w:rPr>
          <w:t>профессиональный стандарт "Педагог-психолог (психолог в сфере образования)"</w:t>
        </w:r>
      </w:hyperlink>
      <w:r w:rsidRPr="003364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94545" w:rsidRPr="00194545" w:rsidRDefault="00194545" w:rsidP="00194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М.А.Топилин</w:t>
      </w:r>
    </w:p>
    <w:p w:rsidR="00194545" w:rsidRPr="00194545" w:rsidRDefault="00194545" w:rsidP="001945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Зарегистрировано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в Министерстве юстиции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Российской Федерации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>18 августа 2015 года,</w:t>
      </w:r>
      <w:r w:rsidRPr="0019454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регистрационный N 38575 </w:t>
      </w: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3364D9" w:rsidRDefault="003364D9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194545" w:rsidRDefault="00194545" w:rsidP="00194545">
      <w:pPr>
        <w:spacing w:after="240" w:line="240" w:lineRule="auto"/>
        <w:ind w:right="-1"/>
        <w:contextualSpacing/>
        <w:rPr>
          <w:rFonts w:ascii="Times New Roman" w:hAnsi="Times New Roman"/>
          <w:spacing w:val="5"/>
          <w:sz w:val="28"/>
          <w:szCs w:val="28"/>
        </w:rPr>
      </w:pPr>
    </w:p>
    <w:p w:rsidR="006F6952" w:rsidRPr="00C05346" w:rsidRDefault="006F6952" w:rsidP="00194545">
      <w:pPr>
        <w:spacing w:after="240" w:line="240" w:lineRule="auto"/>
        <w:ind w:left="6521" w:right="-1" w:firstLine="708"/>
        <w:contextualSpacing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F6952" w:rsidRPr="00C05346" w:rsidRDefault="006F6952" w:rsidP="00194545">
      <w:pPr>
        <w:spacing w:after="24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lastRenderedPageBreak/>
        <w:t xml:space="preserve">приказом Министерства </w:t>
      </w:r>
    </w:p>
    <w:p w:rsidR="006F6952" w:rsidRPr="00C05346" w:rsidRDefault="006F6952" w:rsidP="00194545">
      <w:pPr>
        <w:spacing w:after="0" w:line="240" w:lineRule="auto"/>
        <w:ind w:left="6521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C05346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F6952" w:rsidRPr="00C05346" w:rsidRDefault="006F6952" w:rsidP="00194545">
      <w:pPr>
        <w:pStyle w:val="af7"/>
        <w:pBdr>
          <w:bottom w:val="none" w:sz="0" w:space="0" w:color="auto"/>
        </w:pBdr>
        <w:ind w:left="6521"/>
        <w:jc w:val="center"/>
        <w:rPr>
          <w:rFonts w:ascii="Times New Roman" w:hAnsi="Times New Roman"/>
          <w:sz w:val="28"/>
          <w:szCs w:val="28"/>
        </w:rPr>
      </w:pPr>
      <w:r w:rsidRPr="00C05346">
        <w:rPr>
          <w:rFonts w:ascii="Times New Roman" w:hAnsi="Times New Roman"/>
          <w:sz w:val="28"/>
          <w:szCs w:val="28"/>
        </w:rPr>
        <w:t>от «</w:t>
      </w:r>
      <w:r w:rsidR="004053A6">
        <w:rPr>
          <w:rFonts w:ascii="Times New Roman" w:hAnsi="Times New Roman"/>
          <w:sz w:val="28"/>
          <w:szCs w:val="28"/>
        </w:rPr>
        <w:t>24</w:t>
      </w:r>
      <w:r w:rsidRPr="00C05346">
        <w:rPr>
          <w:rFonts w:ascii="Times New Roman" w:hAnsi="Times New Roman"/>
          <w:sz w:val="28"/>
          <w:szCs w:val="28"/>
        </w:rPr>
        <w:t xml:space="preserve">» </w:t>
      </w:r>
      <w:r w:rsidR="004053A6">
        <w:rPr>
          <w:rFonts w:ascii="Times New Roman" w:hAnsi="Times New Roman"/>
          <w:sz w:val="28"/>
          <w:szCs w:val="28"/>
        </w:rPr>
        <w:t xml:space="preserve">июля </w:t>
      </w:r>
      <w:r w:rsidRPr="00C053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05346">
        <w:rPr>
          <w:rFonts w:ascii="Times New Roman" w:hAnsi="Times New Roman"/>
          <w:sz w:val="28"/>
          <w:szCs w:val="28"/>
        </w:rPr>
        <w:t xml:space="preserve"> г. №</w:t>
      </w:r>
      <w:r w:rsidR="004053A6">
        <w:rPr>
          <w:rFonts w:ascii="Times New Roman" w:hAnsi="Times New Roman"/>
          <w:sz w:val="28"/>
          <w:szCs w:val="28"/>
        </w:rPr>
        <w:t xml:space="preserve"> 514н</w:t>
      </w:r>
    </w:p>
    <w:p w:rsidR="006F6952" w:rsidRPr="00ED3AA3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F6952" w:rsidRPr="00C05346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C05346">
        <w:rPr>
          <w:rFonts w:ascii="Times New Roman" w:hAnsi="Times New Roman"/>
        </w:rPr>
        <w:t>ПРОФЕССИОНАЛЬНЫЙСТАНДАРТ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346">
        <w:rPr>
          <w:rFonts w:ascii="Times New Roman" w:hAnsi="Times New Roman"/>
          <w:b/>
          <w:sz w:val="28"/>
          <w:szCs w:val="28"/>
        </w:rPr>
        <w:t>Педагог-психолог (психолог в сфере образования)</w:t>
      </w:r>
    </w:p>
    <w:p w:rsidR="006F6952" w:rsidRPr="00C05346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" w:type="pct"/>
        <w:tblInd w:w="79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</w:tblGrid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6F6952" w:rsidRPr="00C05346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6F6952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952" w:rsidRPr="009E7B7C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B7C">
        <w:rPr>
          <w:rFonts w:ascii="Times New Roman" w:hAnsi="Times New Roman"/>
          <w:sz w:val="24"/>
          <w:szCs w:val="24"/>
        </w:rPr>
        <w:t>Содержание</w:t>
      </w:r>
    </w:p>
    <w:p w:rsidR="006F6952" w:rsidRDefault="006F6952" w:rsidP="006F6952">
      <w:pPr>
        <w:pStyle w:val="1e"/>
      </w:pPr>
    </w:p>
    <w:p w:rsidR="006F6952" w:rsidRPr="009E7B7C" w:rsidRDefault="00E23FB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E23FB2">
        <w:rPr>
          <w:rFonts w:ascii="Times New Roman" w:hAnsi="Times New Roman"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sz w:val="24"/>
          <w:szCs w:val="24"/>
        </w:rPr>
        <w:instrText xml:space="preserve"> TOC \u \t "Заголовок 1 стандарта;1;Заголовок 2 стандарта;2" </w:instrText>
      </w:r>
      <w:r w:rsidRPr="00E23FB2">
        <w:rPr>
          <w:rFonts w:ascii="Times New Roman" w:hAnsi="Times New Roman"/>
          <w:sz w:val="24"/>
          <w:szCs w:val="24"/>
        </w:rPr>
        <w:fldChar w:fldCharType="separate"/>
      </w:r>
      <w:r w:rsidR="006F6952" w:rsidRPr="009E7B7C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6F6952" w:rsidRPr="009E7B7C">
        <w:rPr>
          <w:rFonts w:ascii="Times New Roman" w:hAnsi="Times New Roman"/>
          <w:noProof/>
          <w:sz w:val="24"/>
          <w:szCs w:val="24"/>
        </w:rPr>
        <w:t>. Общие сведения</w:t>
      </w:r>
      <w:r w:rsidR="006F6952" w:rsidRPr="009E7B7C">
        <w:rPr>
          <w:rFonts w:ascii="Times New Roman" w:hAnsi="Times New Roman"/>
          <w:noProof/>
          <w:sz w:val="24"/>
          <w:szCs w:val="24"/>
        </w:rPr>
        <w:tab/>
      </w:r>
      <w:r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="006F6952" w:rsidRPr="009E7B7C">
        <w:rPr>
          <w:rFonts w:ascii="Times New Roman" w:hAnsi="Times New Roman"/>
          <w:noProof/>
          <w:sz w:val="24"/>
          <w:szCs w:val="24"/>
        </w:rPr>
        <w:instrText xml:space="preserve"> PAGEREF _Toc409511619 \h </w:instrText>
      </w:r>
      <w:r w:rsidRPr="009E7B7C">
        <w:rPr>
          <w:rFonts w:ascii="Times New Roman" w:hAnsi="Times New Roman"/>
          <w:noProof/>
          <w:sz w:val="24"/>
          <w:szCs w:val="24"/>
        </w:rPr>
      </w:r>
      <w:r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3</w:t>
      </w:r>
      <w:r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E7B7C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 карта вида профессиональной деятельности)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_Toc409511620 \h </w:instrText>
      </w:r>
      <w:r w:rsidR="00E23FB2" w:rsidRPr="009E7B7C">
        <w:rPr>
          <w:rFonts w:ascii="Times New Roman" w:hAnsi="Times New Roman"/>
          <w:noProof/>
          <w:sz w:val="24"/>
          <w:szCs w:val="24"/>
        </w:rPr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5</w:t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E7B7C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_Toc409511621 \h </w:instrText>
      </w:r>
      <w:r w:rsidR="00E23FB2" w:rsidRPr="009E7B7C">
        <w:rPr>
          <w:rFonts w:ascii="Times New Roman" w:hAnsi="Times New Roman"/>
          <w:noProof/>
          <w:sz w:val="24"/>
          <w:szCs w:val="24"/>
        </w:rPr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7</w:t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_Toc409511622 \h </w:instrText>
      </w:r>
      <w:r w:rsidR="00E23FB2" w:rsidRPr="009E7B7C">
        <w:rPr>
          <w:rFonts w:ascii="Times New Roman" w:hAnsi="Times New Roman"/>
          <w:noProof/>
          <w:sz w:val="24"/>
          <w:szCs w:val="24"/>
        </w:rPr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7</w:t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C05346">
        <w:rPr>
          <w:rFonts w:ascii="Times New Roman" w:hAnsi="Times New Roman"/>
          <w:noProof/>
          <w:sz w:val="24"/>
          <w:szCs w:val="24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_Toc409511623 \h </w:instrText>
      </w:r>
      <w:r w:rsidR="00E23FB2" w:rsidRPr="009E7B7C">
        <w:rPr>
          <w:rFonts w:ascii="Times New Roman" w:hAnsi="Times New Roman"/>
          <w:noProof/>
          <w:sz w:val="24"/>
          <w:szCs w:val="24"/>
        </w:rPr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17</w:t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Pr="009E7B7C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4"/>
          <w:szCs w:val="24"/>
        </w:rPr>
      </w:pPr>
      <w:r w:rsidRPr="009E7B7C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E7B7C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E7B7C">
        <w:rPr>
          <w:rFonts w:ascii="Times New Roman" w:hAnsi="Times New Roman"/>
          <w:noProof/>
          <w:sz w:val="24"/>
          <w:szCs w:val="24"/>
        </w:rPr>
        <w:tab/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begin"/>
      </w:r>
      <w:r w:rsidRPr="009E7B7C">
        <w:rPr>
          <w:rFonts w:ascii="Times New Roman" w:hAnsi="Times New Roman"/>
          <w:noProof/>
          <w:sz w:val="24"/>
          <w:szCs w:val="24"/>
        </w:rPr>
        <w:instrText xml:space="preserve"> PAGEREF _Toc409511624 \h </w:instrText>
      </w:r>
      <w:r w:rsidR="00E23FB2" w:rsidRPr="009E7B7C">
        <w:rPr>
          <w:rFonts w:ascii="Times New Roman" w:hAnsi="Times New Roman"/>
          <w:noProof/>
          <w:sz w:val="24"/>
          <w:szCs w:val="24"/>
        </w:rPr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separate"/>
      </w:r>
      <w:r w:rsidR="00AC523A">
        <w:rPr>
          <w:rFonts w:ascii="Times New Roman" w:hAnsi="Times New Roman"/>
          <w:noProof/>
          <w:sz w:val="24"/>
          <w:szCs w:val="24"/>
        </w:rPr>
        <w:t>28</w:t>
      </w:r>
      <w:r w:rsidR="00E23FB2" w:rsidRPr="009E7B7C">
        <w:rPr>
          <w:rFonts w:ascii="Times New Roman" w:hAnsi="Times New Roman"/>
          <w:noProof/>
          <w:sz w:val="24"/>
          <w:szCs w:val="24"/>
        </w:rPr>
        <w:fldChar w:fldCharType="end"/>
      </w:r>
    </w:p>
    <w:p w:rsidR="006F6952" w:rsidRDefault="00E23FB2" w:rsidP="006F6952">
      <w:pPr>
        <w:pStyle w:val="1e"/>
      </w:pPr>
      <w:r w:rsidRPr="009E7B7C">
        <w:rPr>
          <w:sz w:val="24"/>
          <w:szCs w:val="24"/>
        </w:rPr>
        <w:fldChar w:fldCharType="end"/>
      </w:r>
    </w:p>
    <w:p w:rsidR="006F6952" w:rsidRPr="00C05346" w:rsidRDefault="006F6952" w:rsidP="006F6952">
      <w:pPr>
        <w:pStyle w:val="1e"/>
      </w:pPr>
      <w:bookmarkStart w:id="1" w:name="_Toc409511619"/>
      <w:r w:rsidRPr="00C05346">
        <w:rPr>
          <w:lang w:val="en-US"/>
        </w:rPr>
        <w:t>I</w:t>
      </w:r>
      <w:r w:rsidRPr="00C05346">
        <w:t>. 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0"/>
        <w:gridCol w:w="1470"/>
        <w:gridCol w:w="1492"/>
      </w:tblGrid>
      <w:tr w:rsidR="006F6952" w:rsidRPr="00C05346" w:rsidTr="004A3FB9">
        <w:trPr>
          <w:trHeight w:val="643"/>
        </w:trPr>
        <w:tc>
          <w:tcPr>
            <w:tcW w:w="35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01.002</w:t>
            </w:r>
          </w:p>
        </w:tc>
      </w:tr>
      <w:tr w:rsidR="006F6952" w:rsidRPr="00C05346" w:rsidTr="004A3FB9">
        <w:trPr>
          <w:trHeight w:val="270"/>
        </w:trPr>
        <w:tc>
          <w:tcPr>
            <w:tcW w:w="35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0422"/>
      </w:tblGrid>
      <w:tr w:rsidR="006F6952" w:rsidRPr="00C05346" w:rsidTr="004A3FB9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6952" w:rsidRPr="00C05346" w:rsidTr="004A3FB9">
        <w:tc>
          <w:tcPr>
            <w:tcW w:w="5000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E74B5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уголовному делу либо 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4A3FB9">
              <w:rPr>
                <w:rFonts w:ascii="Times New Roman" w:hAnsi="Times New Roman"/>
                <w:sz w:val="24"/>
                <w:szCs w:val="24"/>
              </w:rPr>
              <w:t>м</w:t>
            </w:r>
            <w:r w:rsidRPr="004A3FB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потерпевшими или свидетелями преступления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33"/>
        <w:gridCol w:w="1188"/>
        <w:gridCol w:w="2407"/>
        <w:gridCol w:w="1259"/>
        <w:gridCol w:w="4135"/>
      </w:tblGrid>
      <w:tr w:rsidR="006F6952" w:rsidRPr="00C05346" w:rsidTr="004A3FB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2445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Психологи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c>
          <w:tcPr>
            <w:tcW w:w="687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  <w:tc>
          <w:tcPr>
            <w:tcW w:w="60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pct"/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F6952" w:rsidRPr="00C05346" w:rsidTr="004A3FB9">
        <w:trPr>
          <w:trHeight w:val="274"/>
        </w:trPr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5346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2"/>
            </w:r>
            <w:r w:rsidRPr="00C053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before="120"/>
              <w:ind w:left="0"/>
              <w:contextualSpacing/>
              <w:rPr>
                <w:sz w:val="24"/>
                <w:szCs w:val="24"/>
              </w:rPr>
            </w:pPr>
            <w:r w:rsidRPr="00C05346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дошкольное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начальное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85.13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основное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85.14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85.22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высшее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85.30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  <w:lang w:val="en-US"/>
              </w:rPr>
              <w:t>8</w:t>
            </w:r>
            <w:r w:rsidRPr="00C05346">
              <w:rPr>
                <w:sz w:val="24"/>
                <w:szCs w:val="24"/>
              </w:rPr>
              <w:t>5</w:t>
            </w:r>
            <w:r w:rsidRPr="00C05346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Образование дополнительное</w:t>
            </w:r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257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C05346">
              <w:rPr>
                <w:sz w:val="20"/>
                <w:szCs w:val="20"/>
              </w:rPr>
              <w:t>(код ОКВЭД</w:t>
            </w:r>
            <w:r w:rsidRPr="00C05346">
              <w:rPr>
                <w:rStyle w:val="aff"/>
                <w:sz w:val="20"/>
                <w:szCs w:val="20"/>
              </w:rPr>
              <w:endnoteReference w:id="3"/>
            </w:r>
            <w:r w:rsidRPr="00C05346">
              <w:rPr>
                <w:sz w:val="20"/>
                <w:szCs w:val="20"/>
              </w:rPr>
              <w:t>)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C05346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0534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6952" w:rsidRPr="00C05346" w:rsidRDefault="006F6952" w:rsidP="006F6952">
      <w:pPr>
        <w:pStyle w:val="a4"/>
        <w:ind w:left="0"/>
        <w:jc w:val="center"/>
        <w:rPr>
          <w:b/>
          <w:sz w:val="28"/>
          <w:szCs w:val="28"/>
        </w:rPr>
        <w:sectPr w:rsidR="006F6952" w:rsidRPr="00C05346" w:rsidSect="004A3FB9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1907" w:h="16839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F6952" w:rsidRPr="00C05346" w:rsidRDefault="006F6952" w:rsidP="006F6952">
      <w:pPr>
        <w:pStyle w:val="1e"/>
        <w:jc w:val="center"/>
      </w:pPr>
      <w:bookmarkStart w:id="2" w:name="_Toc409511620"/>
      <w:r w:rsidRPr="00C05346">
        <w:rPr>
          <w:lang w:val="en-US"/>
        </w:rPr>
        <w:lastRenderedPageBreak/>
        <w:t>II</w:t>
      </w:r>
      <w:r w:rsidRPr="00C05346">
        <w:t>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64"/>
        <w:gridCol w:w="3068"/>
        <w:gridCol w:w="1695"/>
        <w:gridCol w:w="7133"/>
        <w:gridCol w:w="1099"/>
        <w:gridCol w:w="1695"/>
      </w:tblGrid>
      <w:tr w:rsidR="006F6952" w:rsidRPr="00C05346" w:rsidTr="004A3FB9">
        <w:tc>
          <w:tcPr>
            <w:tcW w:w="1767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F6952" w:rsidRPr="00ED3AA3" w:rsidTr="004A3FB9">
        <w:trPr>
          <w:trHeight w:val="1"/>
        </w:trPr>
        <w:tc>
          <w:tcPr>
            <w:tcW w:w="216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23" w:type="pct"/>
            <w:vAlign w:val="center"/>
          </w:tcPr>
          <w:p w:rsidR="006F6952" w:rsidRPr="00ED3AA3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vAlign w:val="center"/>
          </w:tcPr>
          <w:p w:rsidR="006F6952" w:rsidRPr="00ED3AA3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A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1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/05.7 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52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3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4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C05346" w:rsidRDefault="006F6952" w:rsidP="0075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либо являющи</w:t>
            </w:r>
            <w:r w:rsidR="00755773" w:rsidRPr="00755773">
              <w:rPr>
                <w:rFonts w:ascii="Times New Roman" w:hAnsi="Times New Roman"/>
                <w:sz w:val="24"/>
                <w:szCs w:val="24"/>
              </w:rPr>
              <w:t>х</w:t>
            </w:r>
            <w:r w:rsidRPr="00755773">
              <w:rPr>
                <w:rFonts w:ascii="Times New Roman" w:hAnsi="Times New Roman"/>
                <w:sz w:val="24"/>
                <w:szCs w:val="24"/>
              </w:rPr>
              <w:t>ся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58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52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</w:pPr>
    </w:p>
    <w:p w:rsidR="006F6952" w:rsidRPr="00C05346" w:rsidRDefault="006F6952" w:rsidP="006F6952">
      <w:pPr>
        <w:rPr>
          <w:rFonts w:ascii="Times New Roman" w:hAnsi="Times New Roman"/>
          <w:b/>
          <w:sz w:val="28"/>
          <w:lang w:val="en-US"/>
        </w:rPr>
        <w:sectPr w:rsidR="006F6952" w:rsidRPr="00C05346" w:rsidSect="004A3FB9">
          <w:endnotePr>
            <w:numFmt w:val="decimal"/>
          </w:endnotePr>
          <w:pgSz w:w="16839" w:h="11907" w:orient="landscape" w:code="9"/>
          <w:pgMar w:top="851" w:right="567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57"/>
        <w:gridCol w:w="5205"/>
        <w:gridCol w:w="602"/>
        <w:gridCol w:w="717"/>
        <w:gridCol w:w="1530"/>
        <w:gridCol w:w="711"/>
      </w:tblGrid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rPr>
                <w:b w:val="0"/>
                <w:szCs w:val="20"/>
              </w:rPr>
            </w:pPr>
            <w:bookmarkStart w:id="3" w:name="_Toc409511621"/>
            <w:r w:rsidRPr="00C05346">
              <w:rPr>
                <w:lang w:val="en-US"/>
              </w:rPr>
              <w:lastRenderedPageBreak/>
              <w:t>III</w:t>
            </w:r>
            <w:r w:rsidRPr="00C05346">
              <w:t>. Характеристика обобщенных трудовых функций</w:t>
            </w:r>
            <w:bookmarkEnd w:id="3"/>
          </w:p>
        </w:tc>
      </w:tr>
      <w:tr w:rsidR="006F6952" w:rsidRPr="00C05346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25"/>
              <w:rPr>
                <w:lang w:val="en-US"/>
              </w:rPr>
            </w:pPr>
            <w:bookmarkStart w:id="4" w:name="_Toc409511622"/>
            <w:r w:rsidRPr="00C05346">
              <w:t>3.1. Обобщенная трудовая функция</w:t>
            </w:r>
            <w:bookmarkEnd w:id="4"/>
          </w:p>
        </w:tc>
      </w:tr>
      <w:tr w:rsidR="006F6952" w:rsidRPr="00C05346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66"/>
        <w:gridCol w:w="509"/>
        <w:gridCol w:w="986"/>
        <w:gridCol w:w="171"/>
        <w:gridCol w:w="454"/>
        <w:gridCol w:w="1861"/>
        <w:gridCol w:w="1522"/>
        <w:gridCol w:w="2053"/>
      </w:tblGrid>
      <w:tr w:rsidR="006F6952" w:rsidRPr="00C05346" w:rsidTr="004A3FB9">
        <w:trPr>
          <w:trHeight w:val="283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</w:t>
            </w:r>
            <w:bookmarkStart w:id="5" w:name="Par18"/>
            <w:bookmarkEnd w:id="5"/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6F6952" w:rsidRPr="00C05346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808080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5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0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C05346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C05346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C05346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C05346">
        <w:rPr>
          <w:rFonts w:ascii="Times New Roman" w:hAnsi="Times New Roman"/>
          <w:b/>
          <w:sz w:val="24"/>
          <w:szCs w:val="20"/>
          <w:lang w:val="en-US"/>
        </w:rPr>
        <w:t>.1.1</w:t>
      </w:r>
      <w:r w:rsidRPr="00C05346">
        <w:rPr>
          <w:rFonts w:ascii="Times New Roman" w:hAnsi="Times New Roman"/>
          <w:b/>
          <w:sz w:val="24"/>
          <w:szCs w:val="20"/>
        </w:rPr>
        <w:t>.Трудовая функция</w:t>
      </w:r>
    </w:p>
    <w:p w:rsidR="006F6952" w:rsidRPr="00C05346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431"/>
        <w:gridCol w:w="561"/>
        <w:gridCol w:w="488"/>
        <w:gridCol w:w="717"/>
        <w:gridCol w:w="638"/>
        <w:gridCol w:w="1392"/>
        <w:gridCol w:w="746"/>
        <w:gridCol w:w="600"/>
        <w:gridCol w:w="1199"/>
        <w:gridCol w:w="1674"/>
        <w:gridCol w:w="388"/>
      </w:tblGrid>
      <w:tr w:rsidR="006F6952" w:rsidRPr="00C05346" w:rsidTr="004A3FB9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69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122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9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6F6952" w:rsidRPr="00C05346" w:rsidTr="004A3FB9">
        <w:trPr>
          <w:trHeight w:val="81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6F6952" w:rsidRPr="00C05346" w:rsidTr="004A3FB9">
        <w:trPr>
          <w:trHeight w:val="62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6F6952" w:rsidRPr="00C05346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37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6F6952" w:rsidRPr="00C05346" w:rsidTr="004A3FB9">
        <w:trPr>
          <w:trHeight w:val="41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6F6952" w:rsidRPr="00C05346" w:rsidTr="004A3FB9">
        <w:trPr>
          <w:trHeight w:val="41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</w:t>
            </w:r>
            <w:r w:rsidRPr="00C05346">
              <w:rPr>
                <w:sz w:val="24"/>
                <w:szCs w:val="24"/>
              </w:rPr>
              <w:lastRenderedPageBreak/>
              <w:t xml:space="preserve">психофизическими особенностями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Профессиональная этика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9"/>
        <w:gridCol w:w="4213"/>
        <w:gridCol w:w="898"/>
        <w:gridCol w:w="1169"/>
        <w:gridCol w:w="1530"/>
        <w:gridCol w:w="863"/>
      </w:tblGrid>
      <w:tr w:rsidR="006F6952" w:rsidRPr="00C05346" w:rsidTr="004A3FB9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/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2</w:t>
            </w: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38"/>
        <w:gridCol w:w="986"/>
        <w:gridCol w:w="534"/>
        <w:gridCol w:w="623"/>
        <w:gridCol w:w="2245"/>
        <w:gridCol w:w="1397"/>
        <w:gridCol w:w="2351"/>
      </w:tblGrid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Оригинал</w:t>
            </w:r>
          </w:p>
        </w:tc>
        <w:tc>
          <w:tcPr>
            <w:tcW w:w="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9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561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6F6952" w:rsidRPr="00C05346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C05346">
              <w:rPr>
                <w:b/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педагогов, преподавателей и администрации образовательной организации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Участвовать в поиске путей совершенствования образовательного процесса совместно спедагогическим коллективом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6F6952" w:rsidRPr="00C05346" w:rsidTr="004A3FB9">
        <w:trPr>
          <w:trHeight w:val="81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</w:t>
            </w:r>
            <w:r w:rsidR="00D01A1D">
              <w:rPr>
                <w:sz w:val="24"/>
                <w:szCs w:val="24"/>
              </w:rPr>
              <w:t xml:space="preserve"> комфортности, и образовательных</w:t>
            </w:r>
            <w:r w:rsidRPr="00C05346">
              <w:rPr>
                <w:sz w:val="24"/>
                <w:szCs w:val="24"/>
              </w:rPr>
              <w:t xml:space="preserve"> технологий </w:t>
            </w:r>
          </w:p>
        </w:tc>
      </w:tr>
      <w:tr w:rsidR="006F6952" w:rsidRPr="00C05346" w:rsidTr="004A3FB9">
        <w:trPr>
          <w:trHeight w:val="234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6F6952" w:rsidRPr="00C05346" w:rsidTr="004A3FB9">
        <w:trPr>
          <w:trHeight w:val="54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469"/>
        <w:gridCol w:w="242"/>
        <w:gridCol w:w="982"/>
        <w:gridCol w:w="538"/>
        <w:gridCol w:w="623"/>
        <w:gridCol w:w="1649"/>
        <w:gridCol w:w="596"/>
        <w:gridCol w:w="930"/>
        <w:gridCol w:w="467"/>
        <w:gridCol w:w="1415"/>
        <w:gridCol w:w="932"/>
      </w:tblGrid>
      <w:tr w:rsidR="006F6952" w:rsidRPr="00C05346" w:rsidTr="004A3FB9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09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680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227"/>
        </w:trPr>
        <w:tc>
          <w:tcPr>
            <w:tcW w:w="9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73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6F6952" w:rsidRPr="00C05346" w:rsidTr="004A3FB9">
        <w:trPr>
          <w:trHeight w:val="81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 по проблемам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6F6952" w:rsidRPr="00C05346" w:rsidTr="004A3FB9">
        <w:trPr>
          <w:trHeight w:val="1077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0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51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приемами работы с педагогами, преподавателями с целью организации эффективныхвзаимодействий, обучающихся и их 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80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совместно с педагогами и преподавателями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6F6952" w:rsidRPr="00C05346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29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hd w:val="clear" w:color="auto" w:fill="FFFFFF"/>
              <w:tabs>
                <w:tab w:val="left" w:pos="14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6F6952" w:rsidRPr="00C05346" w:rsidTr="004A3FB9">
        <w:trPr>
          <w:trHeight w:val="55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9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p w:rsidR="006F6952" w:rsidRDefault="006F6952" w:rsidP="006F6952"/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1123"/>
        <w:gridCol w:w="559"/>
        <w:gridCol w:w="1334"/>
        <w:gridCol w:w="250"/>
        <w:gridCol w:w="1257"/>
        <w:gridCol w:w="569"/>
        <w:gridCol w:w="484"/>
        <w:gridCol w:w="913"/>
        <w:gridCol w:w="190"/>
        <w:gridCol w:w="1538"/>
        <w:gridCol w:w="619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7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194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выявленных в психическом развитии детей и обучающихся недостатков,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6F6952" w:rsidRPr="00C05346" w:rsidTr="004A3FB9">
        <w:trPr>
          <w:trHeight w:val="67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6F6952" w:rsidRPr="00C05346" w:rsidTr="004A3FB9">
        <w:trPr>
          <w:trHeight w:val="516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теории, направления и </w:t>
            </w:r>
            <w:r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практик</w:t>
            </w:r>
            <w:r w:rsidR="00755773" w:rsidRPr="00755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6F6952" w:rsidRPr="00C05346" w:rsidTr="004A3FB9">
        <w:trPr>
          <w:trHeight w:val="75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6952" w:rsidRPr="00C05346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6F6952" w:rsidRPr="00C05346" w:rsidTr="004A3FB9">
        <w:trPr>
          <w:trHeight w:val="77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6F6952" w:rsidRPr="00C05346" w:rsidTr="004A3FB9">
        <w:trPr>
          <w:trHeight w:val="46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466"/>
        <w:gridCol w:w="434"/>
        <w:gridCol w:w="557"/>
        <w:gridCol w:w="561"/>
        <w:gridCol w:w="621"/>
        <w:gridCol w:w="1136"/>
        <w:gridCol w:w="1317"/>
        <w:gridCol w:w="930"/>
        <w:gridCol w:w="263"/>
        <w:gridCol w:w="1620"/>
        <w:gridCol w:w="934"/>
      </w:tblGrid>
      <w:tr w:rsidR="006F6952" w:rsidRPr="00C05346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1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19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6F6952" w:rsidRPr="00C05346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6F6952" w:rsidRPr="00C05346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и обучающихся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Выявлять особенности и возможные причины дезадаптациис целью определения направлений оказания психологической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образованиясоответствующего уровня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6F6952" w:rsidRPr="00C05346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6F6952" w:rsidRPr="00C05346" w:rsidTr="004A3FB9">
        <w:trPr>
          <w:trHeight w:val="855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292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728"/>
        </w:trPr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F6952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C05346">
        <w:rPr>
          <w:rFonts w:ascii="Times New Roman" w:hAnsi="Times New Roman"/>
          <w:b/>
          <w:sz w:val="24"/>
          <w:szCs w:val="20"/>
        </w:rPr>
        <w:t>3.1.6. Трудовая функция</w:t>
      </w:r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4993"/>
        <w:gridCol w:w="692"/>
        <w:gridCol w:w="925"/>
        <w:gridCol w:w="1530"/>
        <w:gridCol w:w="563"/>
      </w:tblGrid>
      <w:tr w:rsidR="006F6952" w:rsidRPr="00C05346" w:rsidTr="004A3FB9">
        <w:trPr>
          <w:trHeight w:val="34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34" w:type="pct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283"/>
        <w:gridCol w:w="611"/>
        <w:gridCol w:w="831"/>
        <w:gridCol w:w="617"/>
        <w:gridCol w:w="1694"/>
        <w:gridCol w:w="1240"/>
        <w:gridCol w:w="2600"/>
      </w:tblGrid>
      <w:tr w:rsidR="006F6952" w:rsidRPr="00C05346" w:rsidTr="004A3FB9">
        <w:trPr>
          <w:trHeight w:val="281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615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510"/>
        </w:trPr>
        <w:tc>
          <w:tcPr>
            <w:tcW w:w="5000" w:type="pct"/>
            <w:gridSpan w:val="8"/>
            <w:tcBorders>
              <w:top w:val="nil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родителей</w:t>
            </w:r>
            <w:r w:rsidRPr="00C05346">
              <w:rPr>
                <w:sz w:val="24"/>
                <w:szCs w:val="24"/>
              </w:rPr>
              <w:t>(законных представителей)с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 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6F6952" w:rsidRPr="00C05346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6F6952" w:rsidRPr="00C05346" w:rsidTr="004A3FB9">
        <w:trPr>
          <w:trHeight w:val="43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755773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</w:t>
            </w:r>
            <w:r w:rsidR="00755773">
              <w:rPr>
                <w:rFonts w:ascii="Times New Roman" w:hAnsi="Times New Roman"/>
                <w:color w:val="FF0000"/>
                <w:sz w:val="24"/>
                <w:szCs w:val="24"/>
              </w:rPr>
              <w:t>субъектов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в том числе с целью повышения их психологической культуры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направления, приемы и методы психологического просвещения с учетомобразовательных потребностей и индивидуальных возможностей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6F6952" w:rsidRPr="00C05346" w:rsidTr="004A3FB9">
        <w:trPr>
          <w:trHeight w:val="461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 </w:t>
            </w:r>
            <w:r w:rsidRPr="00CB40B3">
              <w:rPr>
                <w:sz w:val="24"/>
                <w:szCs w:val="24"/>
              </w:rPr>
              <w:t>образования и прав ребенка</w:t>
            </w:r>
          </w:p>
        </w:tc>
      </w:tr>
      <w:tr w:rsidR="006F6952" w:rsidRPr="00C05346" w:rsidTr="004A3FB9">
        <w:trPr>
          <w:trHeight w:val="522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755773" w:rsidRPr="00C05346" w:rsidTr="004A3FB9">
        <w:trPr>
          <w:trHeight w:val="522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C05346" w:rsidDel="002A1D54" w:rsidRDefault="00755773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755773" w:rsidRDefault="00755773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755773">
              <w:rPr>
                <w:color w:val="FF0000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922"/>
        <w:gridCol w:w="284"/>
        <w:gridCol w:w="611"/>
        <w:gridCol w:w="830"/>
        <w:gridCol w:w="616"/>
        <w:gridCol w:w="1391"/>
        <w:gridCol w:w="309"/>
        <w:gridCol w:w="412"/>
        <w:gridCol w:w="821"/>
        <w:gridCol w:w="296"/>
        <w:gridCol w:w="1679"/>
        <w:gridCol w:w="628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3.1.7.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Психо</w:t>
            </w:r>
            <w:r w:rsidR="00755773"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логическая </w:t>
            </w:r>
            <w:r w:rsidRPr="00755773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343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799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3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408"/>
        </w:trPr>
        <w:tc>
          <w:tcPr>
            <w:tcW w:w="138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4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F6952" w:rsidRPr="00C05346" w:rsidTr="004A3FB9">
        <w:trPr>
          <w:trHeight w:val="440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f2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6F6952" w:rsidRPr="00C05346" w:rsidTr="004A3FB9">
        <w:trPr>
          <w:trHeight w:val="907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, начало обучения, переход на новый уровень образования, в новую образовательную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F6952" w:rsidRPr="00C05346" w:rsidTr="004A3FB9">
        <w:trPr>
          <w:trHeight w:val="1059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6F6952" w:rsidRPr="00C05346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Вырабатывать рекомендации педагогам, родителям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законным представителям)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, воспитателям и другим работникам образовательных организаций по оказанию помощи обучающимся в адаптационный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предкризисный и кризисный периоды</w:t>
            </w:r>
          </w:p>
        </w:tc>
      </w:tr>
      <w:tr w:rsidR="006F6952" w:rsidRPr="00C05346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акономерности и возрастные нормы психического, личностного и индивидуального развития</w:t>
            </w:r>
            <w:r w:rsidRPr="00C05346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на разных возрастных этапах,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адаптации и проявления дезадаптивного поведения детей, подростков и молодежи к условиям образовательных организаций. </w:t>
            </w:r>
          </w:p>
        </w:tc>
      </w:tr>
      <w:tr w:rsidR="006F6952" w:rsidRPr="00C05346" w:rsidTr="004A3FB9">
        <w:trPr>
          <w:trHeight w:val="225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6F6952" w:rsidRPr="00C05346" w:rsidTr="004A3FB9">
        <w:trPr>
          <w:trHeight w:val="331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Теории и методы предотвращения «профессионального выгорания» специалистов, 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>Превентивные методы работы с обучающимися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hRule="exact" w:val="624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3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952" w:rsidRPr="00C05346" w:rsidRDefault="006F6952" w:rsidP="006F6952">
      <w:pPr>
        <w:pStyle w:val="25"/>
      </w:pPr>
      <w:bookmarkStart w:id="6" w:name="_Toc409511623"/>
      <w:r w:rsidRPr="00C05346">
        <w:t>3</w:t>
      </w:r>
      <w:r w:rsidRPr="00C05346">
        <w:rPr>
          <w:lang w:val="en-US"/>
        </w:rPr>
        <w:t>.2</w:t>
      </w:r>
      <w:r w:rsidRPr="00C05346">
        <w:t>.Обобщенная трудовая функция</w:t>
      </w:r>
      <w:bookmarkEnd w:id="6"/>
    </w:p>
    <w:p w:rsidR="006F6952" w:rsidRPr="00C05346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5311"/>
        <w:gridCol w:w="600"/>
        <w:gridCol w:w="569"/>
        <w:gridCol w:w="1530"/>
        <w:gridCol w:w="863"/>
      </w:tblGrid>
      <w:tr w:rsidR="006F6952" w:rsidRPr="00C05346" w:rsidTr="004A3FB9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534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080"/>
        <w:gridCol w:w="288"/>
        <w:gridCol w:w="928"/>
        <w:gridCol w:w="58"/>
        <w:gridCol w:w="554"/>
        <w:gridCol w:w="1697"/>
        <w:gridCol w:w="1378"/>
        <w:gridCol w:w="2439"/>
      </w:tblGrid>
      <w:tr w:rsidR="006F6952" w:rsidRPr="00C05346" w:rsidTr="004A3FB9">
        <w:trPr>
          <w:trHeight w:val="283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479"/>
        </w:trPr>
        <w:tc>
          <w:tcPr>
            <w:tcW w:w="316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F6952" w:rsidRPr="00C05346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525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952" w:rsidRPr="00C05346" w:rsidTr="004A3FB9">
        <w:trPr>
          <w:trHeight w:val="791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B117E0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F6952" w:rsidRPr="00C05346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4"/>
            <w:tcBorders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5346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0303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390891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891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6F6952" w:rsidRPr="00C05346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050718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E0">
              <w:rPr>
                <w:rFonts w:ascii="Times New Roman" w:hAnsi="Times New Roman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8"/>
        <w:gridCol w:w="857"/>
        <w:gridCol w:w="275"/>
        <w:gridCol w:w="607"/>
        <w:gridCol w:w="834"/>
        <w:gridCol w:w="615"/>
        <w:gridCol w:w="744"/>
        <w:gridCol w:w="957"/>
        <w:gridCol w:w="431"/>
        <w:gridCol w:w="800"/>
        <w:gridCol w:w="271"/>
        <w:gridCol w:w="1611"/>
        <w:gridCol w:w="542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3.2.1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892"/>
        </w:trPr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914"/>
        <w:gridCol w:w="7508"/>
      </w:tblGrid>
      <w:tr w:rsidR="006F6952" w:rsidRPr="00C05346" w:rsidTr="004A3FB9">
        <w:trPr>
          <w:trHeight w:val="598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C05346">
              <w:rPr>
                <w:sz w:val="24"/>
                <w:szCs w:val="24"/>
              </w:rPr>
              <w:t>организаций</w:t>
            </w:r>
            <w:r w:rsidRPr="00C05346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а также родителей</w:t>
            </w:r>
            <w:r w:rsidRPr="00C05346">
              <w:rPr>
                <w:sz w:val="24"/>
                <w:szCs w:val="24"/>
              </w:rPr>
              <w:t>(законных представителей)с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C05346">
              <w:rPr>
                <w:sz w:val="24"/>
                <w:szCs w:val="24"/>
              </w:rPr>
              <w:t>законными представителями</w:t>
            </w:r>
            <w:r w:rsidRPr="00C05346">
              <w:rPr>
                <w:bCs/>
                <w:sz w:val="24"/>
                <w:szCs w:val="24"/>
              </w:rPr>
              <w:t>)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10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6F6952" w:rsidRPr="00C05346" w:rsidTr="004A3FB9">
        <w:trPr>
          <w:trHeight w:val="598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сохранении и укреплении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67"/>
        </w:trPr>
        <w:tc>
          <w:tcPr>
            <w:tcW w:w="1398" w:type="pct"/>
            <w:vMerge/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 w:val="restar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 (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представителей)по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12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</w:t>
            </w:r>
            <w:r w:rsidRPr="00C05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признанных в установленном порядке обвиняемыми или подсудимыми, 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 xml:space="preserve">признанных в установленном порядке обвиняемыми или подсудимыми,  либо 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являющи</w:t>
            </w:r>
            <w:r w:rsidR="00E31191" w:rsidRPr="00E31191">
              <w:rPr>
                <w:rFonts w:ascii="Times New Roman" w:hAnsi="Times New Roman"/>
                <w:sz w:val="24"/>
                <w:szCs w:val="24"/>
              </w:rPr>
              <w:t>х</w:t>
            </w:r>
            <w:r w:rsidRPr="00E31191">
              <w:rPr>
                <w:rFonts w:ascii="Times New Roman" w:hAnsi="Times New Roman"/>
                <w:sz w:val="24"/>
                <w:szCs w:val="24"/>
              </w:rPr>
              <w:t>ся п</w:t>
            </w:r>
            <w:r w:rsidRPr="00937744">
              <w:rPr>
                <w:rFonts w:ascii="Times New Roman" w:hAnsi="Times New Roman"/>
                <w:sz w:val="24"/>
                <w:szCs w:val="24"/>
              </w:rPr>
              <w:t>отерпевшими или свидетелями преступления</w:t>
            </w:r>
          </w:p>
        </w:tc>
      </w:tr>
      <w:tr w:rsidR="006F6952" w:rsidRPr="00C05346" w:rsidTr="004A3FB9">
        <w:trPr>
          <w:trHeight w:hRule="exact" w:val="336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6F6952" w:rsidRPr="00C05346" w:rsidTr="004A3FB9">
        <w:trPr>
          <w:trHeight w:val="273"/>
        </w:trPr>
        <w:tc>
          <w:tcPr>
            <w:tcW w:w="1398" w:type="pct"/>
            <w:vMerge w:val="restar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</w:t>
            </w:r>
            <w:r>
              <w:rPr>
                <w:sz w:val="24"/>
                <w:szCs w:val="24"/>
              </w:rPr>
              <w:t>,</w:t>
            </w:r>
            <w:r w:rsidRPr="00C05346">
              <w:rPr>
                <w:sz w:val="24"/>
                <w:szCs w:val="24"/>
              </w:rPr>
              <w:t xml:space="preserve"> в том числе несовершеннолетними обучающимися,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</w:t>
            </w:r>
            <w:r w:rsidR="004A3FB9">
              <w:rPr>
                <w:sz w:val="24"/>
                <w:szCs w:val="24"/>
              </w:rPr>
              <w:t>м</w:t>
            </w:r>
            <w:r w:rsidRPr="00C05346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98" w:type="pct"/>
            <w:vMerge/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94"/>
        </w:trPr>
        <w:tc>
          <w:tcPr>
            <w:tcW w:w="1398" w:type="pct"/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F6952" w:rsidRPr="00C05346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1E0"/>
      </w:tblPr>
      <w:tblGrid>
        <w:gridCol w:w="1826"/>
        <w:gridCol w:w="969"/>
        <w:gridCol w:w="244"/>
        <w:gridCol w:w="538"/>
        <w:gridCol w:w="755"/>
        <w:gridCol w:w="548"/>
        <w:gridCol w:w="934"/>
        <w:gridCol w:w="600"/>
        <w:gridCol w:w="404"/>
        <w:gridCol w:w="767"/>
        <w:gridCol w:w="269"/>
        <w:gridCol w:w="1547"/>
        <w:gridCol w:w="1021"/>
      </w:tblGrid>
      <w:tr w:rsidR="006F6952" w:rsidRPr="00C05346" w:rsidTr="004A3FB9">
        <w:trPr>
          <w:trHeight w:val="592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/>
              <w:ind w:left="720" w:hanging="732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876" w:type="pct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2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2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341" w:type="pct"/>
            <w:gridSpan w:val="2"/>
            <w:tcBorders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58" w:type="pct"/>
            <w:gridSpan w:val="3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C05346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188"/>
        <w:gridCol w:w="732"/>
        <w:gridCol w:w="279"/>
        <w:gridCol w:w="515"/>
        <w:gridCol w:w="723"/>
        <w:gridCol w:w="532"/>
        <w:gridCol w:w="1255"/>
        <w:gridCol w:w="227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с учетом особенностей их психофизического развития, индивидуальных возможностей иособых образовательных потребностей</w:t>
            </w:r>
          </w:p>
        </w:tc>
      </w:tr>
      <w:tr w:rsidR="006F6952" w:rsidRPr="00C05346" w:rsidTr="004A3FB9">
        <w:trPr>
          <w:trHeight w:val="121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6F6952" w:rsidRPr="00C05346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Создавать и поддерживать 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 </w:t>
            </w:r>
            <w:r w:rsidRPr="00C05346">
              <w:rPr>
                <w:sz w:val="24"/>
                <w:szCs w:val="24"/>
              </w:rPr>
              <w:t xml:space="preserve">психологические условия </w:t>
            </w:r>
            <w:r w:rsidRPr="00C05346">
              <w:rPr>
                <w:sz w:val="24"/>
                <w:szCs w:val="24"/>
              </w:rP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на каждом возрастном этапе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</w:t>
            </w:r>
            <w:r w:rsidRPr="00C05346">
              <w:rPr>
                <w:bCs/>
                <w:sz w:val="24"/>
                <w:szCs w:val="24"/>
              </w:rPr>
              <w:t>и 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6F6952" w:rsidRPr="00C05346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6F6952" w:rsidRPr="00C05346" w:rsidTr="004A3FB9">
        <w:trPr>
          <w:trHeight w:val="5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и методы предотвращения «профессионального выгорания» специалистов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55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C05346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7621"/>
      </w:tblGrid>
      <w:tr w:rsidR="006F6952" w:rsidRPr="00C05346" w:rsidTr="004A3FB9">
        <w:trPr>
          <w:trHeight w:val="447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6F6952" w:rsidRPr="00C05346" w:rsidTr="004A3FB9">
        <w:trPr>
          <w:trHeight w:val="27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Консультирование преподавателей и других работников образовательной организации</w:t>
            </w:r>
            <w:r w:rsidRPr="00C05346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по проблемам взаимоотношений с обучающимися и другим профессиональным вопросам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преступления, </w:t>
            </w:r>
            <w:r w:rsidRPr="00C05346">
              <w:rPr>
                <w:bCs/>
                <w:sz w:val="24"/>
                <w:szCs w:val="24"/>
              </w:rPr>
              <w:t>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Консультирование родителей </w:t>
            </w:r>
            <w:r w:rsidRPr="00C05346">
              <w:rPr>
                <w:bCs/>
                <w:sz w:val="24"/>
                <w:szCs w:val="24"/>
              </w:rPr>
              <w:t>(законных представителей) п</w:t>
            </w:r>
            <w:r w:rsidRPr="00C05346">
              <w:rPr>
                <w:sz w:val="24"/>
                <w:szCs w:val="24"/>
              </w:rPr>
              <w:t>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Консультировать администрацию образовательных организаций,</w:t>
            </w:r>
            <w:r w:rsidRPr="00C05346">
              <w:rPr>
                <w:bCs/>
                <w:sz w:val="24"/>
                <w:szCs w:val="24"/>
              </w:rPr>
              <w:t xml:space="preserve"> организаций, осуществляющих образовательную деятельность,</w:t>
            </w:r>
            <w:r w:rsidRPr="00C05346">
              <w:rPr>
                <w:sz w:val="24"/>
                <w:szCs w:val="24"/>
              </w:rPr>
              <w:t xml:space="preserve">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представителей)и педагогов, преподавателей и администрации образовательных организаций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6F6952" w:rsidRPr="00C05346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6F6952" w:rsidRPr="00C05346" w:rsidTr="004A3FB9">
        <w:trPr>
          <w:trHeight w:val="283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Методы и технологии, позволяющие решать консультационныеи развивающие задачи 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314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919"/>
        <w:gridCol w:w="138"/>
        <w:gridCol w:w="142"/>
        <w:gridCol w:w="515"/>
        <w:gridCol w:w="723"/>
        <w:gridCol w:w="532"/>
        <w:gridCol w:w="1107"/>
        <w:gridCol w:w="375"/>
        <w:gridCol w:w="400"/>
        <w:gridCol w:w="765"/>
        <w:gridCol w:w="263"/>
        <w:gridCol w:w="1532"/>
        <w:gridCol w:w="823"/>
      </w:tblGrid>
      <w:tr w:rsidR="006F6952" w:rsidRPr="00C05346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8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6F6952" w:rsidRPr="00C05346" w:rsidTr="004A3FB9">
        <w:trPr>
          <w:trHeight w:val="1152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Формирование совместно с иными педагогическими работниками</w:t>
            </w:r>
            <w:r w:rsidRPr="00C05346">
              <w:rPr>
                <w:sz w:val="24"/>
                <w:szCs w:val="24"/>
              </w:rPr>
              <w:t xml:space="preserve">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</w:t>
            </w:r>
            <w:r w:rsidRPr="00C05346">
              <w:rPr>
                <w:bCs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464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C05346"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6F6952" w:rsidRPr="00C05346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Применятьметоды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6F6952" w:rsidRPr="00C05346" w:rsidTr="004A3FB9">
        <w:trPr>
          <w:trHeight w:val="29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6F6952" w:rsidRPr="00C05346" w:rsidTr="004A3FB9">
        <w:trPr>
          <w:trHeight w:val="435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Современные теории, направления и практика психокоррекционной работы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Теория психологической коррекции</w:t>
            </w:r>
          </w:p>
        </w:tc>
      </w:tr>
      <w:tr w:rsidR="006F6952" w:rsidRPr="00C05346" w:rsidTr="004A3FB9">
        <w:trPr>
          <w:trHeight w:val="345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6F6952" w:rsidRPr="00C05346" w:rsidTr="004A3FB9">
        <w:trPr>
          <w:trHeight w:val="344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6F6952" w:rsidRPr="00C05346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val="223"/>
        </w:trPr>
        <w:tc>
          <w:tcPr>
            <w:tcW w:w="155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770"/>
        <w:gridCol w:w="921"/>
        <w:gridCol w:w="138"/>
        <w:gridCol w:w="142"/>
        <w:gridCol w:w="515"/>
        <w:gridCol w:w="723"/>
        <w:gridCol w:w="532"/>
        <w:gridCol w:w="1111"/>
        <w:gridCol w:w="371"/>
        <w:gridCol w:w="404"/>
        <w:gridCol w:w="767"/>
        <w:gridCol w:w="261"/>
        <w:gridCol w:w="1532"/>
        <w:gridCol w:w="825"/>
      </w:tblGrid>
      <w:tr w:rsidR="006F6952" w:rsidRPr="00C05346" w:rsidTr="004A3FB9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C05346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6F6952" w:rsidRPr="00C05346" w:rsidTr="004A3FB9">
        <w:trPr>
          <w:trHeight w:val="278"/>
        </w:trPr>
        <w:tc>
          <w:tcPr>
            <w:tcW w:w="10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4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281"/>
        </w:trPr>
        <w:tc>
          <w:tcPr>
            <w:tcW w:w="162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346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6952" w:rsidRPr="00C05346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</w:t>
            </w:r>
            <w:r w:rsidRPr="00C05346">
              <w:rPr>
                <w:sz w:val="24"/>
                <w:szCs w:val="24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350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C05346">
              <w:rPr>
                <w:sz w:val="24"/>
                <w:szCs w:val="24"/>
              </w:rPr>
              <w:t xml:space="preserve">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</w:t>
            </w:r>
            <w:r w:rsidRPr="00C05346">
              <w:rPr>
                <w:sz w:val="24"/>
                <w:szCs w:val="24"/>
              </w:rPr>
              <w:t xml:space="preserve">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6F6952" w:rsidRPr="00C05346" w:rsidTr="004A3FB9">
        <w:trPr>
          <w:trHeight w:val="212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признанных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 xml:space="preserve">порядке обвиняемыми или </w:t>
            </w:r>
            <w:r w:rsidRPr="00C05346">
              <w:rPr>
                <w:sz w:val="24"/>
                <w:szCs w:val="24"/>
              </w:rPr>
              <w:lastRenderedPageBreak/>
              <w:t>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численесовершеннолетних обучающихся, признанны</w:t>
            </w:r>
            <w:r>
              <w:rPr>
                <w:sz w:val="24"/>
                <w:szCs w:val="24"/>
              </w:rPr>
              <w:t>х</w:t>
            </w:r>
            <w:r w:rsidRPr="00C0534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установленном</w:t>
            </w:r>
            <w:r w:rsidRPr="00C05346">
              <w:rPr>
                <w:sz w:val="24"/>
                <w:szCs w:val="24"/>
              </w:rPr>
              <w:t>порядке обвиняемыми или подсудимыми</w:t>
            </w:r>
            <w:r>
              <w:rPr>
                <w:sz w:val="24"/>
                <w:szCs w:val="24"/>
              </w:rPr>
              <w:t xml:space="preserve">, </w:t>
            </w:r>
            <w:r w:rsidRPr="00C05346">
              <w:rPr>
                <w:sz w:val="24"/>
                <w:szCs w:val="24"/>
              </w:rPr>
              <w:t xml:space="preserve"> либо являющихся потерпевшими или свидетелями преступления</w:t>
            </w:r>
          </w:p>
        </w:tc>
      </w:tr>
      <w:tr w:rsidR="006F6952" w:rsidRPr="00C05346" w:rsidTr="004A3FB9">
        <w:trPr>
          <w:trHeight w:val="230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Стандартные методы и технологии, позволяющие решать диагностическиезадачи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6F6952" w:rsidRPr="00C05346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6F6952" w:rsidRPr="00C05346" w:rsidTr="004A3FB9">
        <w:trPr>
          <w:trHeight w:val="461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B40B3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B40B3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</w:t>
            </w:r>
            <w:r>
              <w:rPr>
                <w:sz w:val="24"/>
                <w:szCs w:val="24"/>
              </w:rPr>
              <w:t xml:space="preserve"> в сфере</w:t>
            </w:r>
            <w:r w:rsidRPr="00CB40B3">
              <w:rPr>
                <w:sz w:val="24"/>
                <w:szCs w:val="24"/>
              </w:rPr>
              <w:t xml:space="preserve"> образования и прав ребенка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5346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правовыеакты</w:t>
            </w:r>
            <w:r w:rsidRPr="00C05346">
              <w:rPr>
                <w:sz w:val="24"/>
                <w:szCs w:val="24"/>
              </w:rPr>
              <w:t>, касающиеся организации и осуществления профессиональной деятельности</w:t>
            </w:r>
          </w:p>
        </w:tc>
      </w:tr>
      <w:tr w:rsidR="006F6952" w:rsidRPr="00C05346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C05346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C05346" w:rsidTr="004A3FB9">
        <w:trPr>
          <w:trHeight w:hRule="exact" w:val="301"/>
        </w:trPr>
        <w:tc>
          <w:tcPr>
            <w:tcW w:w="15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4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C05346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952" w:rsidRPr="00C05346" w:rsidTr="004A3FB9">
        <w:trPr>
          <w:trHeight w:val="281"/>
        </w:trPr>
        <w:tc>
          <w:tcPr>
            <w:tcW w:w="5000" w:type="pct"/>
            <w:gridSpan w:val="15"/>
            <w:tcBorders>
              <w:top w:val="single" w:sz="2" w:space="0" w:color="7F7F7F"/>
              <w:bottom w:val="nil"/>
            </w:tcBorders>
            <w:vAlign w:val="center"/>
          </w:tcPr>
          <w:p w:rsidR="006F6952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6F6952" w:rsidRPr="00C05346" w:rsidTr="004A3FB9">
        <w:tblPrEx>
          <w:tblLook w:val="00A0"/>
        </w:tblPrEx>
        <w:trPr>
          <w:trHeight w:val="79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C05346" w:rsidRDefault="006F6952" w:rsidP="004A3FB9">
            <w:pPr>
              <w:pStyle w:val="1e"/>
              <w:jc w:val="center"/>
            </w:pPr>
            <w:bookmarkStart w:id="7" w:name="_Toc409511624"/>
            <w:r w:rsidRPr="00C05346">
              <w:rPr>
                <w:lang w:val="en-US"/>
              </w:rPr>
              <w:t>IV</w:t>
            </w:r>
            <w:r w:rsidRPr="00C05346">
              <w:t>. Сведения об организациях – разработчиках профессионального стандарта</w:t>
            </w:r>
            <w:bookmarkEnd w:id="7"/>
          </w:p>
        </w:tc>
      </w:tr>
      <w:tr w:rsidR="006F6952" w:rsidRPr="00C05346" w:rsidTr="004A3FB9">
        <w:tblPrEx>
          <w:tblLook w:val="00A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C0534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567"/>
        </w:trPr>
        <w:tc>
          <w:tcPr>
            <w:tcW w:w="5000" w:type="pct"/>
            <w:gridSpan w:val="1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</w:r>
            <w:r w:rsidRPr="00C05346">
              <w:rPr>
                <w:rFonts w:ascii="Times New Roman" w:hAnsi="Times New Roman"/>
                <w:sz w:val="24"/>
                <w:szCs w:val="24"/>
              </w:rPr>
              <w:tab/>
              <w:t>Рубцов Виталий Владимирович</w:t>
            </w:r>
          </w:p>
        </w:tc>
      </w:tr>
      <w:tr w:rsidR="006F6952" w:rsidRPr="00C05346" w:rsidTr="004A3FB9">
        <w:tblPrEx>
          <w:tblLook w:val="00A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C05346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346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ГБОУ «Самарский региональный социопсихологический центр», город Самара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6F6952" w:rsidRPr="00C05346" w:rsidTr="004A3FB9">
        <w:tblPrEx>
          <w:tblLook w:val="00A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ГОУ ВПО «Башкирский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5346">
              <w:rPr>
                <w:rFonts w:ascii="Times New Roman" w:hAnsi="Times New Roman"/>
                <w:sz w:val="24"/>
                <w:szCs w:val="24"/>
              </w:rPr>
              <w:t>, город Уфа, Республика Башкортостан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47" w:hanging="552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6F6952" w:rsidRPr="00C05346" w:rsidTr="004A3FB9">
        <w:tblPrEx>
          <w:tblLook w:val="00A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F6952" w:rsidRPr="00C05346" w:rsidTr="004A3FB9">
        <w:tblPrEx>
          <w:tblLook w:val="00A0"/>
        </w:tblPrEx>
        <w:trPr>
          <w:trHeight w:val="519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C05346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46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университет», город Ростов-на-Дону</w:t>
            </w:r>
          </w:p>
        </w:tc>
      </w:tr>
    </w:tbl>
    <w:p w:rsidR="006F6952" w:rsidRPr="00C05346" w:rsidRDefault="006F6952" w:rsidP="006F69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DFA" w:rsidRDefault="00023DFA"/>
    <w:sectPr w:rsidR="00023DFA" w:rsidSect="004A3FB9">
      <w:endnotePr>
        <w:numFmt w:val="decimal"/>
      </w:endnotePr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34" w:rsidRDefault="00D67234" w:rsidP="006F6952">
      <w:pPr>
        <w:spacing w:after="0" w:line="240" w:lineRule="auto"/>
      </w:pPr>
      <w:r>
        <w:separator/>
      </w:r>
    </w:p>
  </w:endnote>
  <w:endnote w:type="continuationSeparator" w:id="1">
    <w:p w:rsidR="00D67234" w:rsidRDefault="00D67234" w:rsidP="006F6952">
      <w:pPr>
        <w:spacing w:after="0" w:line="240" w:lineRule="auto"/>
      </w:pPr>
      <w:r>
        <w:continuationSeparator/>
      </w:r>
    </w:p>
  </w:endnote>
  <w:endnote w:id="2">
    <w:p w:rsidR="007A3A70" w:rsidRPr="00B117E0" w:rsidRDefault="007A3A70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за</w:t>
      </w:r>
      <w:r>
        <w:rPr>
          <w:rFonts w:ascii="Times New Roman" w:hAnsi="Times New Roman"/>
        </w:rPr>
        <w:t>нятий</w:t>
      </w:r>
      <w:r w:rsidRPr="00B117E0">
        <w:rPr>
          <w:rFonts w:ascii="Times New Roman" w:hAnsi="Times New Roman"/>
        </w:rPr>
        <w:t>.</w:t>
      </w:r>
    </w:p>
  </w:endnote>
  <w:endnote w:id="3">
    <w:p w:rsidR="007A3A70" w:rsidRPr="00B117E0" w:rsidRDefault="007A3A70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Общероссийский классификатор видов экономической деятельности.</w:t>
      </w:r>
    </w:p>
  </w:endnote>
  <w:endnote w:id="4">
    <w:p w:rsidR="007A3A70" w:rsidRPr="00B117E0" w:rsidRDefault="007A3A70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>
        <w:rPr>
          <w:rFonts w:ascii="Times New Roman" w:hAnsi="Times New Roman"/>
        </w:rPr>
        <w:t>Статья65</w:t>
      </w:r>
      <w:r w:rsidRPr="00054FE6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</w:t>
      </w:r>
      <w:r w:rsidRPr="00B117E0">
        <w:rPr>
          <w:rFonts w:ascii="Times New Roman" w:hAnsi="Times New Roman"/>
        </w:rPr>
        <w:t>.</w:t>
      </w:r>
    </w:p>
  </w:endnote>
  <w:endnote w:id="5">
    <w:p w:rsidR="007A3A70" w:rsidRPr="00B117E0" w:rsidRDefault="007A3A70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Единый квалификационный справочник должностей руководителей, специалистов и служащих.</w:t>
      </w:r>
    </w:p>
  </w:endnote>
  <w:endnote w:id="6">
    <w:p w:rsidR="007A3A70" w:rsidRPr="00B117E0" w:rsidRDefault="007A3A70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7A3A70" w:rsidRPr="00B117E0" w:rsidRDefault="007A3A70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0" w:rsidRDefault="007A3A70" w:rsidP="004A3FB9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A3A70" w:rsidRDefault="007A3A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34" w:rsidRDefault="00D67234" w:rsidP="006F6952">
      <w:pPr>
        <w:spacing w:after="0" w:line="240" w:lineRule="auto"/>
      </w:pPr>
      <w:r>
        <w:separator/>
      </w:r>
    </w:p>
  </w:footnote>
  <w:footnote w:type="continuationSeparator" w:id="1">
    <w:p w:rsidR="00D67234" w:rsidRDefault="00D67234" w:rsidP="006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0" w:rsidRDefault="007A3A70" w:rsidP="004A3FB9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A3A70" w:rsidRDefault="007A3A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70" w:rsidRDefault="007A3A70" w:rsidP="004A3FB9">
    <w:pPr>
      <w:pStyle w:val="a6"/>
      <w:tabs>
        <w:tab w:val="clear" w:pos="4677"/>
        <w:tab w:val="clear" w:pos="9355"/>
        <w:tab w:val="center" w:pos="5245"/>
      </w:tabs>
      <w:jc w:val="center"/>
    </w:pPr>
    <w:r w:rsidRPr="005D277C">
      <w:rPr>
        <w:sz w:val="20"/>
        <w:szCs w:val="20"/>
      </w:rPr>
      <w:fldChar w:fldCharType="begin"/>
    </w:r>
    <w:r w:rsidRPr="005D277C">
      <w:rPr>
        <w:sz w:val="20"/>
        <w:szCs w:val="20"/>
      </w:rPr>
      <w:instrText xml:space="preserve"> PAGE   \* MERGEFORMAT </w:instrText>
    </w:r>
    <w:r w:rsidRPr="005D277C">
      <w:rPr>
        <w:sz w:val="20"/>
        <w:szCs w:val="20"/>
      </w:rPr>
      <w:fldChar w:fldCharType="separate"/>
    </w:r>
    <w:r w:rsidR="00AC523A">
      <w:rPr>
        <w:noProof/>
        <w:sz w:val="20"/>
        <w:szCs w:val="20"/>
      </w:rPr>
      <w:t>29</w:t>
    </w:r>
    <w:r w:rsidRPr="005D277C">
      <w:rPr>
        <w:sz w:val="20"/>
        <w:szCs w:val="20"/>
      </w:rPr>
      <w:fldChar w:fldCharType="end"/>
    </w:r>
  </w:p>
  <w:p w:rsidR="007A3A70" w:rsidRDefault="007A3A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4D96"/>
    <w:lvl w:ilvl="0">
      <w:numFmt w:val="bullet"/>
      <w:lvlText w:val="*"/>
      <w:lvlJc w:val="left"/>
    </w:lvl>
  </w:abstractNum>
  <w:abstractNum w:abstractNumId="1">
    <w:nsid w:val="00F322CE"/>
    <w:multiLevelType w:val="multilevel"/>
    <w:tmpl w:val="CDD05B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D318C6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875CAC"/>
    <w:multiLevelType w:val="hybridMultilevel"/>
    <w:tmpl w:val="8BB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F347AA"/>
    <w:multiLevelType w:val="hybridMultilevel"/>
    <w:tmpl w:val="B79C7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72E86"/>
    <w:multiLevelType w:val="multilevel"/>
    <w:tmpl w:val="818C5F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A22B2D"/>
    <w:multiLevelType w:val="multilevel"/>
    <w:tmpl w:val="260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6B6074"/>
    <w:multiLevelType w:val="hybridMultilevel"/>
    <w:tmpl w:val="0DA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D4A9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774A63"/>
    <w:multiLevelType w:val="hybridMultilevel"/>
    <w:tmpl w:val="81B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398"/>
    <w:multiLevelType w:val="hybridMultilevel"/>
    <w:tmpl w:val="DE0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316B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DBA436A"/>
    <w:multiLevelType w:val="multilevel"/>
    <w:tmpl w:val="D42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810F33"/>
    <w:multiLevelType w:val="multilevel"/>
    <w:tmpl w:val="852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19"/>
  </w:num>
  <w:num w:numId="11">
    <w:abstractNumId w:val="30"/>
  </w:num>
  <w:num w:numId="12">
    <w:abstractNumId w:val="21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"/>
  </w:num>
  <w:num w:numId="31">
    <w:abstractNumId w:val="22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F6952"/>
    <w:rsid w:val="0000361F"/>
    <w:rsid w:val="00023DFA"/>
    <w:rsid w:val="000479A8"/>
    <w:rsid w:val="000B11A3"/>
    <w:rsid w:val="000C628B"/>
    <w:rsid w:val="00105B6B"/>
    <w:rsid w:val="00194545"/>
    <w:rsid w:val="0023671B"/>
    <w:rsid w:val="00271046"/>
    <w:rsid w:val="002817F3"/>
    <w:rsid w:val="002C441A"/>
    <w:rsid w:val="003153F3"/>
    <w:rsid w:val="003364D9"/>
    <w:rsid w:val="003A076A"/>
    <w:rsid w:val="004053A6"/>
    <w:rsid w:val="004A3FB9"/>
    <w:rsid w:val="005E5BEF"/>
    <w:rsid w:val="005F68EE"/>
    <w:rsid w:val="006F6952"/>
    <w:rsid w:val="00732646"/>
    <w:rsid w:val="00755773"/>
    <w:rsid w:val="007A3A70"/>
    <w:rsid w:val="008850D6"/>
    <w:rsid w:val="00AC523A"/>
    <w:rsid w:val="00CB4B61"/>
    <w:rsid w:val="00D0099E"/>
    <w:rsid w:val="00D01A1D"/>
    <w:rsid w:val="00D4368A"/>
    <w:rsid w:val="00D67234"/>
    <w:rsid w:val="00E23FB2"/>
    <w:rsid w:val="00E31191"/>
    <w:rsid w:val="00E4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  <w:style w:type="paragraph" w:styleId="affd">
    <w:name w:val="Document Map"/>
    <w:basedOn w:val="a"/>
    <w:link w:val="affe"/>
    <w:uiPriority w:val="99"/>
    <w:semiHidden/>
    <w:unhideWhenUsed/>
    <w:rsid w:val="002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C4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9379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8415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93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46BF-21FA-4077-B550-EF28CF3B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user1</cp:lastModifiedBy>
  <cp:revision>15</cp:revision>
  <cp:lastPrinted>2018-06-05T08:56:00Z</cp:lastPrinted>
  <dcterms:created xsi:type="dcterms:W3CDTF">2015-07-07T08:09:00Z</dcterms:created>
  <dcterms:modified xsi:type="dcterms:W3CDTF">2018-06-05T09:07:00Z</dcterms:modified>
</cp:coreProperties>
</file>