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E78" w:rsidRDefault="009B1E78">
      <w:pPr>
        <w:pStyle w:val="ConsPlusNormal"/>
        <w:spacing w:before="480"/>
      </w:pPr>
      <w:bookmarkStart w:id="0" w:name="_GoBack"/>
      <w:bookmarkEnd w:id="0"/>
      <w:r>
        <w:rPr>
          <w:b/>
          <w:sz w:val="38"/>
        </w:rPr>
        <w:t>Могут ли госслужащие получать подарки?</w:t>
      </w:r>
    </w:p>
    <w:p w:rsidR="009B1E78" w:rsidRDefault="009B1E78">
      <w:pPr>
        <w:pStyle w:val="ConsPlusNormal"/>
        <w:jc w:val="both"/>
      </w:pPr>
    </w:p>
    <w:tbl>
      <w:tblPr>
        <w:tblW w:w="9354" w:type="dxa"/>
        <w:tblInd w:w="180" w:type="dxa"/>
        <w:tblBorders>
          <w:top w:val="nil"/>
          <w:left w:val="single" w:sz="24" w:space="0" w:color="FE9500"/>
          <w:bottom w:val="nil"/>
          <w:right w:val="nil"/>
          <w:insideH w:val="nil"/>
          <w:insideV w:val="nil"/>
        </w:tblBorders>
        <w:tblCellMar>
          <w:top w:w="180" w:type="dxa"/>
          <w:left w:w="180" w:type="dxa"/>
          <w:bottom w:w="180" w:type="dxa"/>
          <w:right w:w="180" w:type="dxa"/>
        </w:tblCellMar>
        <w:tblLook w:val="0000" w:firstRow="0" w:lastRow="0" w:firstColumn="0" w:lastColumn="0" w:noHBand="0" w:noVBand="0"/>
      </w:tblPr>
      <w:tblGrid>
        <w:gridCol w:w="9354"/>
      </w:tblGrid>
      <w:tr w:rsidR="009B1E78">
        <w:tc>
          <w:tcPr>
            <w:tcW w:w="9354" w:type="dxa"/>
            <w:tcBorders>
              <w:top w:val="nil"/>
              <w:left w:val="single" w:sz="24" w:space="0" w:color="FE9500"/>
              <w:bottom w:val="nil"/>
              <w:right w:val="nil"/>
            </w:tcBorders>
            <w:shd w:val="clear" w:color="auto" w:fill="F2F4E6"/>
          </w:tcPr>
          <w:p w:rsidR="007E2705" w:rsidRPr="00504B9A" w:rsidRDefault="007E2705" w:rsidP="000452E2">
            <w:pPr>
              <w:pStyle w:val="FORMATTEXT"/>
              <w:tabs>
                <w:tab w:val="left" w:pos="567"/>
              </w:tabs>
              <w:ind w:firstLine="568"/>
              <w:jc w:val="both"/>
              <w:rPr>
                <w:rFonts w:ascii="Calibri" w:hAnsi="Calibri" w:cs="Calibri"/>
                <w:sz w:val="22"/>
                <w:szCs w:val="20"/>
              </w:rPr>
            </w:pPr>
            <w:r w:rsidRPr="00504B9A">
              <w:rPr>
                <w:rFonts w:ascii="Calibri" w:hAnsi="Calibri" w:cs="Calibri"/>
                <w:sz w:val="22"/>
                <w:szCs w:val="20"/>
              </w:rPr>
              <w:t xml:space="preserve">Гражданские служащие не вправе получать подарки от физических (юридических) лиц </w:t>
            </w:r>
            <w:r w:rsidR="000452E2">
              <w:rPr>
                <w:rFonts w:ascii="Calibri" w:hAnsi="Calibri" w:cs="Calibri"/>
                <w:sz w:val="22"/>
                <w:szCs w:val="20"/>
              </w:rPr>
              <w:br/>
            </w:r>
            <w:r w:rsidRPr="00504B9A">
              <w:rPr>
                <w:rFonts w:ascii="Calibri" w:hAnsi="Calibri" w:cs="Calibri"/>
                <w:sz w:val="22"/>
                <w:szCs w:val="20"/>
              </w:rPr>
              <w:t xml:space="preserve">в связи с их должностным положением или исполнением ими должностных (служебных)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(служебных) обязанностей. </w:t>
            </w:r>
          </w:p>
          <w:p w:rsidR="007E2705" w:rsidRDefault="007E2705" w:rsidP="007E2705">
            <w:pPr>
              <w:pStyle w:val="ConsPlusNormal"/>
              <w:ind w:firstLine="567"/>
              <w:jc w:val="both"/>
            </w:pPr>
            <w:r>
              <w:t>О подарке необходимо уведомить госорган, в котором служит госслужащий. Подарки стоимостью свыше 3 000 руб. госслужащий может выкупить.</w:t>
            </w:r>
          </w:p>
          <w:p w:rsidR="009B1E78" w:rsidRDefault="009B1E78">
            <w:pPr>
              <w:pStyle w:val="ConsPlusNormal"/>
              <w:jc w:val="both"/>
            </w:pPr>
          </w:p>
        </w:tc>
      </w:tr>
    </w:tbl>
    <w:p w:rsidR="009B1E78" w:rsidRDefault="009B1E78">
      <w:pPr>
        <w:pStyle w:val="ConsPlusNormal"/>
        <w:spacing w:before="400"/>
        <w:jc w:val="both"/>
      </w:pPr>
    </w:p>
    <w:p w:rsidR="009B1E78" w:rsidRDefault="009B1E78">
      <w:pPr>
        <w:pStyle w:val="ConsPlusNormal"/>
        <w:outlineLvl w:val="0"/>
      </w:pPr>
      <w:r>
        <w:rPr>
          <w:b/>
          <w:sz w:val="32"/>
        </w:rPr>
        <w:t>Определение подарка и ограничения госслужащих в получении подарков</w:t>
      </w:r>
    </w:p>
    <w:p w:rsidR="009B1E78" w:rsidRDefault="009B1E78">
      <w:pPr>
        <w:pStyle w:val="ConsPlusNormal"/>
        <w:spacing w:before="220"/>
        <w:jc w:val="both"/>
      </w:pPr>
      <w:r>
        <w:t>Понятие подарка законодательно не определено. В то же время из определения договора дарения следует, что подарок - это прежде всего вещь или имущественное право, которые даритель безвозмездно передает одаряемому в собственность. Если имеет место встречное обязательство, то такая передача вещи (права) дарением не признается (</w:t>
      </w:r>
      <w:hyperlink r:id="rId6" w:history="1">
        <w:r>
          <w:rPr>
            <w:color w:val="0000FF"/>
          </w:rPr>
          <w:t>п. 1 ст. 572</w:t>
        </w:r>
      </w:hyperlink>
      <w:r>
        <w:t xml:space="preserve"> ГК РФ).</w:t>
      </w:r>
    </w:p>
    <w:p w:rsidR="009B1E78" w:rsidRDefault="009B1E78">
      <w:pPr>
        <w:pStyle w:val="ConsPlusNormal"/>
        <w:spacing w:before="220"/>
        <w:jc w:val="both"/>
      </w:pPr>
      <w:r>
        <w:t xml:space="preserve">По общему правилу государственным гражданским служащим (далее - госслужащим) запрещено получать подарки в связи с исполнением должностных обязанностей. Подарки, полученные госслужащим в связи с протокольными мероприятиями, со служебными командировками </w:t>
      </w:r>
      <w:r w:rsidR="00927C10">
        <w:br/>
      </w:r>
      <w:r>
        <w:t>и с другими официальными мероприятиями, признаются федеральной собственностью или собственностью субъекта РФ и подлежат сдаче в орган, в котором госслужащий проходит службу (</w:t>
      </w:r>
      <w:hyperlink r:id="rId7" w:history="1">
        <w:r>
          <w:rPr>
            <w:color w:val="0000FF"/>
          </w:rPr>
          <w:t>п. 6 ч. 1 ст. 17</w:t>
        </w:r>
      </w:hyperlink>
      <w:r>
        <w:t xml:space="preserve"> Закона от 27.07.2004 N 79-ФЗ; </w:t>
      </w:r>
      <w:hyperlink r:id="rId8" w:history="1">
        <w:r>
          <w:rPr>
            <w:color w:val="0000FF"/>
          </w:rPr>
          <w:t>п. 7 ч. 3 ст. 12.1</w:t>
        </w:r>
      </w:hyperlink>
      <w:r>
        <w:t xml:space="preserve"> Закона от 25.12.2008 N 273-ФЗ).</w:t>
      </w:r>
    </w:p>
    <w:p w:rsidR="009B1E78" w:rsidRDefault="009B1E78">
      <w:pPr>
        <w:pStyle w:val="ConsPlusNormal"/>
        <w:jc w:val="both"/>
      </w:pP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95" w:type="dxa"/>
          <w:left w:w="195" w:type="dxa"/>
          <w:bottom w:w="195" w:type="dxa"/>
          <w:right w:w="195" w:type="dxa"/>
        </w:tblCellMar>
        <w:tblLook w:val="0000" w:firstRow="0" w:lastRow="0" w:firstColumn="0" w:lastColumn="0" w:noHBand="0" w:noVBand="0"/>
      </w:tblPr>
      <w:tblGrid>
        <w:gridCol w:w="9744"/>
      </w:tblGrid>
      <w:tr w:rsidR="009B1E78">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Pr>
          <w:p w:rsidR="009B1E78" w:rsidRDefault="009B1E78">
            <w:pPr>
              <w:pStyle w:val="ConsPlusNormal"/>
              <w:jc w:val="both"/>
            </w:pPr>
            <w:bookmarkStart w:id="1" w:name="P10"/>
            <w:bookmarkEnd w:id="1"/>
            <w:r>
              <w:rPr>
                <w:b/>
                <w:u w:val="single"/>
              </w:rPr>
              <w:t>Справка.</w:t>
            </w:r>
            <w:r>
              <w:rPr>
                <w:u w:val="single"/>
              </w:rPr>
              <w:t xml:space="preserve"> Протокольное и официальное мероприятия</w:t>
            </w:r>
          </w:p>
          <w:p w:rsidR="009B1E78" w:rsidRDefault="009B1E78">
            <w:pPr>
              <w:pStyle w:val="ConsPlusNormal"/>
              <w:spacing w:before="220"/>
              <w:jc w:val="both"/>
            </w:pPr>
            <w:r>
              <w:t>Протокольное мероприятие - мероприятие, при проведении которого предусмотрен сложившийся в результате ведомственных, национальных, культурных особенностей порядок (церемониал) и (или) ведение протокола - документа, фиксирующего ход проведения мероприятия.</w:t>
            </w:r>
          </w:p>
          <w:p w:rsidR="009B1E78" w:rsidRDefault="009B1E78">
            <w:pPr>
              <w:pStyle w:val="ConsPlusNormal"/>
              <w:spacing w:before="220"/>
              <w:jc w:val="both"/>
            </w:pPr>
            <w:r>
              <w:t>Официальное мероприятие - мероприятие, проведение которого подтверждено (санкционировано) соответствующим распоряжением, приказом или иным распорядительным актом (например, служебная командировка, включая встречи и иные мероприятия в период командирования, проведение совещаний, конференций, приемов представителей, членов официальных делегаций, должностных лиц государственных (муниципальных) органов, организаций, иностранных государств, прибывающих с официальным и рабочим визитом, встреч и переговоров) (</w:t>
            </w:r>
            <w:hyperlink r:id="rId9" w:history="1">
              <w:r>
                <w:rPr>
                  <w:color w:val="0000FF"/>
                </w:rPr>
                <w:t>п. 2</w:t>
              </w:r>
            </w:hyperlink>
            <w:r>
              <w:t xml:space="preserve"> Разъяснений Минтруда России).</w:t>
            </w:r>
          </w:p>
        </w:tc>
      </w:tr>
    </w:tbl>
    <w:p w:rsidR="009B1E78" w:rsidRDefault="009B1E78">
      <w:pPr>
        <w:pStyle w:val="ConsPlusNormal"/>
        <w:jc w:val="both"/>
      </w:pPr>
    </w:p>
    <w:p w:rsidR="009B1E78" w:rsidRDefault="009B1E78">
      <w:pPr>
        <w:pStyle w:val="ConsPlusNormal"/>
        <w:jc w:val="both"/>
      </w:pPr>
      <w:r>
        <w:t xml:space="preserve">Подарок в связи с протокольными мероприятиями, служебными командировками и другими официальными мероприятиями - это подарок, полученный госслужащим от физических или юридических лиц, которые осуществляют дарение исходя </w:t>
      </w:r>
      <w:r w:rsidR="00887C7E">
        <w:t>из должностного положения,</w:t>
      </w:r>
      <w:r>
        <w:t xml:space="preserve"> одаряемого или исполнения им служебных (должностных) обязанностей. Не относятся к таким подаркам канцелярские принадлежности, которые предоставлялись каждому участнику официальных мероприятий в целях исполнения обязанностей, цветы и ценные подарки, которые </w:t>
      </w:r>
      <w:r>
        <w:lastRenderedPageBreak/>
        <w:t>вручены в качестве поощрения (награды) (</w:t>
      </w:r>
      <w:hyperlink r:id="rId10" w:history="1">
        <w:r>
          <w:rPr>
            <w:color w:val="0000FF"/>
          </w:rPr>
          <w:t>п. 2</w:t>
        </w:r>
      </w:hyperlink>
      <w:r>
        <w:t xml:space="preserve"> Положения, утв. Постановлением Правительства РФ от 09.01.2014 N 10).</w:t>
      </w:r>
    </w:p>
    <w:p w:rsidR="009B1E78" w:rsidRDefault="00927C10">
      <w:pPr>
        <w:pStyle w:val="ConsPlusNormal"/>
        <w:spacing w:before="220"/>
        <w:jc w:val="both"/>
      </w:pPr>
      <w:r>
        <w:t>З</w:t>
      </w:r>
      <w:r w:rsidR="009B1E78">
        <w:t xml:space="preserve">аконодательство не содержит явного запрета на получение подарков госслужащими в случаях, </w:t>
      </w:r>
      <w:r>
        <w:br/>
      </w:r>
      <w:r w:rsidR="009B1E78">
        <w:t>не связанных с их должностным положением (в семейных, дружественных отношениях).</w:t>
      </w:r>
    </w:p>
    <w:p w:rsidR="009B1E78" w:rsidRDefault="009B1E78">
      <w:pPr>
        <w:pStyle w:val="ConsPlusNormal"/>
        <w:spacing w:before="220"/>
        <w:jc w:val="both"/>
      </w:pPr>
      <w:r>
        <w:t>Вместе с тем должностным лицам не рекомендуется получать подарки или какие-либо иные вознаграждения, в том числе на личных торжественных мероприятиях, от своих друзей или связанных с ними людей, если они одновременно являются лицами, в отношении которых должностные лица непосредственно осуществляют функции управления или контроля. Прием таких подарков может их скомпрометировать и повлечь возникновение сомнений в их честности, беспристрастности и объективности (</w:t>
      </w:r>
      <w:hyperlink r:id="rId11" w:history="1">
        <w:r>
          <w:rPr>
            <w:color w:val="0000FF"/>
          </w:rPr>
          <w:t>Письмо</w:t>
        </w:r>
      </w:hyperlink>
      <w:r>
        <w:t xml:space="preserve"> Минтруда России от 11.10.2017 N 18-4/10/В-7931).</w:t>
      </w:r>
    </w:p>
    <w:p w:rsidR="009B1E78" w:rsidRDefault="009B1E78">
      <w:pPr>
        <w:pStyle w:val="ConsPlusNormal"/>
        <w:spacing w:before="320"/>
        <w:jc w:val="both"/>
      </w:pPr>
    </w:p>
    <w:p w:rsidR="009B1E78" w:rsidRDefault="009B1E78">
      <w:pPr>
        <w:pStyle w:val="ConsPlusNormal"/>
        <w:outlineLvl w:val="0"/>
      </w:pPr>
      <w:r>
        <w:rPr>
          <w:b/>
          <w:sz w:val="32"/>
        </w:rPr>
        <w:t>Действия госслужащего при получении подарка</w:t>
      </w:r>
    </w:p>
    <w:p w:rsidR="009B1E78" w:rsidRDefault="009B1E78">
      <w:pPr>
        <w:pStyle w:val="ConsPlusNormal"/>
        <w:spacing w:before="220"/>
        <w:jc w:val="both"/>
      </w:pPr>
      <w:r>
        <w:t>Госслужащие обязаны уведомлять обо всех случаях получения подарка в связи с протокольными мероприятиями, служебными командировками и другими официальными мероприятиями государственный орган, фонд или иную организацию, в которых они проходят государственную службу или осуществляют трудовую деятельность (далее - госорган).</w:t>
      </w:r>
    </w:p>
    <w:p w:rsidR="009B1E78" w:rsidRDefault="009B1E78">
      <w:pPr>
        <w:pStyle w:val="ConsPlusNormal"/>
        <w:spacing w:before="220"/>
        <w:jc w:val="both"/>
      </w:pPr>
      <w:r>
        <w:t xml:space="preserve">При получении подарка подтвержденной стоимостью до 3 000 руб. госслужащему необходимо представить в уполномоченное структурное подразделение госоргана </w:t>
      </w:r>
      <w:hyperlink r:id="rId12" w:history="1">
        <w:r>
          <w:rPr>
            <w:color w:val="0000FF"/>
          </w:rPr>
          <w:t>уведомление</w:t>
        </w:r>
      </w:hyperlink>
      <w:r>
        <w:t xml:space="preserve"> о получении подарка в двух экземплярах. К нему нужно приложить документы, подтверждающие стоимость подарка (кассовый или товарный чеки, иной документ об оплате (приобретении) подарка). Уведомление представляется в течение трех рабочих дней со дня получения подарка или возвращения из командировки. Подарок при этом госслужащий вправе оставить себе.</w:t>
      </w:r>
    </w:p>
    <w:p w:rsidR="009B1E78" w:rsidRDefault="009B1E78">
      <w:pPr>
        <w:pStyle w:val="ConsPlusNormal"/>
        <w:spacing w:before="220"/>
        <w:jc w:val="both"/>
      </w:pPr>
      <w:r>
        <w:t>Если подтвержденная стоимость полученного подарка превышает 3 000 руб. или неизвестна, одновременно с уведомлением необходимо сдать подарок в уполномоченное структурное подразделение госоргана в течение пяти рабочих дней со дня регистрации уведомления. До передачи подарка по акту приема-передачи госслужащий несет ответственность за утрату или повреждение подарка.</w:t>
      </w:r>
    </w:p>
    <w:p w:rsidR="009B1E78" w:rsidRDefault="009B1E78">
      <w:pPr>
        <w:pStyle w:val="ConsPlusNormal"/>
        <w:spacing w:before="220"/>
        <w:jc w:val="both"/>
      </w:pPr>
      <w:r>
        <w:t>Если стоимость подарка неизвестна, она определяется экспертным путем. Подарок стоимостью не более 3 000 руб. должен быть возвращен госслужащему. При стоимости подарка свыше 3 000 руб. госслужащий вправе его выкупить. Для этого нужно не позднее двух месяцев со дня сдачи подарка направить на имя представителя госоргана заявление.</w:t>
      </w:r>
    </w:p>
    <w:p w:rsidR="009B1E78" w:rsidRDefault="009B1E78">
      <w:pPr>
        <w:pStyle w:val="ConsPlusNormal"/>
        <w:spacing w:before="220"/>
        <w:jc w:val="both"/>
      </w:pPr>
      <w:r>
        <w:t>При обнаружении подарка, оставленного на рабочем месте подчиненным, представителем поднадзорных (подконтрольных) органов и организаций, участником судопроизводства либо иного порядка рассмотрения дел, в которых госслужащий принимает или принимал участие, гражданами, обращения которых он рассматривает или рассматривал, либо их представителями, рекомендуется принять меры для возвращения подарка оставившему его лицу. Если это невозможно, следует незамедлительно письменно уведомить об этом уполномоченное структурное подразделение, одновременно сдав подарок. Возврат такого подарка должностному лицу и его выкуп в таком случае невозможны.</w:t>
      </w:r>
    </w:p>
    <w:p w:rsidR="00927C10" w:rsidRDefault="00927C10">
      <w:pPr>
        <w:pStyle w:val="ConsPlusNormal"/>
        <w:outlineLvl w:val="0"/>
        <w:rPr>
          <w:b/>
          <w:sz w:val="32"/>
        </w:rPr>
      </w:pPr>
    </w:p>
    <w:p w:rsidR="009B1E78" w:rsidRDefault="009B1E78">
      <w:pPr>
        <w:pStyle w:val="ConsPlusNormal"/>
        <w:outlineLvl w:val="0"/>
      </w:pPr>
      <w:r>
        <w:rPr>
          <w:b/>
          <w:sz w:val="32"/>
        </w:rPr>
        <w:t>Отличие подарка от взятки</w:t>
      </w:r>
    </w:p>
    <w:p w:rsidR="009B1E78" w:rsidRDefault="009B1E78">
      <w:pPr>
        <w:pStyle w:val="ConsPlusNormal"/>
        <w:spacing w:before="220"/>
        <w:jc w:val="both"/>
      </w:pPr>
      <w:r>
        <w:t>За нарушение установленных ограничений, в том числе в отношении получения подарков, госслужащий может быть привлечен к дисциплинарной (замечание, выговор, предупреждение о неполном должностном соответствии, увольнение в связи с утратой доверия), а также к административной ответственности (</w:t>
      </w:r>
      <w:hyperlink r:id="rId13" w:history="1">
        <w:r>
          <w:rPr>
            <w:color w:val="0000FF"/>
          </w:rPr>
          <w:t>ст. 19.28</w:t>
        </w:r>
      </w:hyperlink>
      <w:r>
        <w:t xml:space="preserve"> КоАП РФ; </w:t>
      </w:r>
      <w:hyperlink r:id="rId14" w:history="1">
        <w:r>
          <w:rPr>
            <w:color w:val="0000FF"/>
          </w:rPr>
          <w:t>п. 1.1 ч. 1 ст. 37</w:t>
        </w:r>
      </w:hyperlink>
      <w:r>
        <w:t xml:space="preserve">, </w:t>
      </w:r>
      <w:hyperlink r:id="rId15" w:history="1">
        <w:r>
          <w:rPr>
            <w:color w:val="0000FF"/>
          </w:rPr>
          <w:t>ст. ст. 59.1</w:t>
        </w:r>
      </w:hyperlink>
      <w:r>
        <w:t xml:space="preserve">, </w:t>
      </w:r>
      <w:hyperlink r:id="rId16" w:history="1">
        <w:r>
          <w:rPr>
            <w:color w:val="0000FF"/>
          </w:rPr>
          <w:t>59.2</w:t>
        </w:r>
      </w:hyperlink>
      <w:r>
        <w:t xml:space="preserve"> Закона N </w:t>
      </w:r>
      <w:r>
        <w:lastRenderedPageBreak/>
        <w:t>79-ФЗ).</w:t>
      </w:r>
    </w:p>
    <w:p w:rsidR="009B1E78" w:rsidRDefault="009B1E78">
      <w:pPr>
        <w:pStyle w:val="ConsPlusNormal"/>
        <w:spacing w:before="220"/>
        <w:jc w:val="both"/>
      </w:pPr>
      <w:r>
        <w:t>Также возможно привлечение госслужащего к уголовной ответственности за взятку при наличии в его действиях состава преступления (</w:t>
      </w:r>
      <w:hyperlink r:id="rId17" w:history="1">
        <w:r>
          <w:rPr>
            <w:color w:val="0000FF"/>
          </w:rPr>
          <w:t>ст. 290</w:t>
        </w:r>
      </w:hyperlink>
      <w:r>
        <w:t xml:space="preserve"> УК РФ).</w:t>
      </w:r>
    </w:p>
    <w:p w:rsidR="009B1E78" w:rsidRDefault="009B1E78">
      <w:pPr>
        <w:pStyle w:val="ConsPlusNormal"/>
        <w:spacing w:before="220"/>
        <w:jc w:val="both"/>
      </w:pPr>
      <w:r>
        <w:t>Подарок и взятка различаются по мотиву и характеру получения.</w:t>
      </w:r>
    </w:p>
    <w:p w:rsidR="009B1E78" w:rsidRDefault="009B1E78">
      <w:pPr>
        <w:pStyle w:val="ConsPlusNormal"/>
        <w:spacing w:before="220"/>
        <w:jc w:val="both"/>
      </w:pPr>
      <w:r>
        <w:t>Мотивами для вручения подарка является уважение, симпатия, благодарность, чувство морального долга у дарителя к одаряемому. В связи с подарком у одаряемого не возникает встречных обязательств.</w:t>
      </w:r>
    </w:p>
    <w:p w:rsidR="009B1E78" w:rsidRDefault="009B1E78">
      <w:pPr>
        <w:pStyle w:val="ConsPlusNormal"/>
        <w:spacing w:before="220"/>
        <w:jc w:val="both"/>
      </w:pPr>
      <w:r>
        <w:t>Мотивом для дачи взятки является корыстный умысел в виде достижения правовой, имущественной, коммерческой, иной цели для получения выгоды, обогащения либо освобождения от ответственности. У взяткополучателя также присутствует мотив обогащения.</w:t>
      </w:r>
    </w:p>
    <w:p w:rsidR="009B1E78" w:rsidRDefault="009B1E78">
      <w:pPr>
        <w:pStyle w:val="ConsPlusNormal"/>
        <w:spacing w:before="220"/>
        <w:jc w:val="both"/>
      </w:pPr>
      <w:r>
        <w:t>Взятка носит возмездный характер, так как от взяткополучателя ожидается соответствующее поведение:</w:t>
      </w:r>
    </w:p>
    <w:p w:rsidR="009B1E78" w:rsidRDefault="009B1E78">
      <w:pPr>
        <w:pStyle w:val="ConsPlusNormal"/>
        <w:numPr>
          <w:ilvl w:val="0"/>
          <w:numId w:val="1"/>
        </w:numPr>
        <w:spacing w:before="220"/>
        <w:jc w:val="both"/>
      </w:pPr>
      <w:r>
        <w:t>входящие в служебные полномочия действия либо бездействие в пользу взяткодателя или представляемых им лиц, вне зависимости от намерения лица выполнить обещанное;</w:t>
      </w:r>
    </w:p>
    <w:p w:rsidR="009B1E78" w:rsidRDefault="009B1E78">
      <w:pPr>
        <w:pStyle w:val="ConsPlusNormal"/>
        <w:numPr>
          <w:ilvl w:val="0"/>
          <w:numId w:val="1"/>
        </w:numPr>
        <w:spacing w:before="220"/>
        <w:jc w:val="both"/>
      </w:pPr>
      <w:r>
        <w:t>способствование в силу должностного положения совершению указанных действий (бездействию);</w:t>
      </w:r>
    </w:p>
    <w:p w:rsidR="009B1E78" w:rsidRDefault="009B1E78">
      <w:pPr>
        <w:pStyle w:val="ConsPlusNormal"/>
        <w:numPr>
          <w:ilvl w:val="0"/>
          <w:numId w:val="1"/>
        </w:numPr>
        <w:spacing w:before="220"/>
        <w:jc w:val="both"/>
      </w:pPr>
      <w:r>
        <w:t>общее покровительство или попустительство по службе;</w:t>
      </w:r>
    </w:p>
    <w:p w:rsidR="009B1E78" w:rsidRDefault="009B1E78">
      <w:pPr>
        <w:pStyle w:val="ConsPlusNormal"/>
        <w:numPr>
          <w:ilvl w:val="0"/>
          <w:numId w:val="1"/>
        </w:numPr>
        <w:spacing w:before="220"/>
        <w:jc w:val="both"/>
      </w:pPr>
      <w:r>
        <w:t>совершение незаконных действий (бездействие).</w:t>
      </w:r>
    </w:p>
    <w:p w:rsidR="009B1E78" w:rsidRDefault="009B1E78">
      <w:pPr>
        <w:pStyle w:val="ConsPlusNormal"/>
        <w:jc w:val="both"/>
      </w:pPr>
    </w:p>
    <w:p w:rsidR="00FA0853" w:rsidRPr="00FA0853" w:rsidRDefault="00FA0853" w:rsidP="00FA0853">
      <w:pPr>
        <w:pStyle w:val="HEADERTEXT"/>
        <w:ind w:firstLine="567"/>
        <w:jc w:val="both"/>
        <w:rPr>
          <w:rFonts w:ascii="Calibri" w:hAnsi="Calibri" w:cs="Calibri"/>
          <w:color w:val="auto"/>
          <w:sz w:val="22"/>
          <w:szCs w:val="20"/>
        </w:rPr>
      </w:pPr>
      <w:r w:rsidRPr="00FA0853">
        <w:rPr>
          <w:rFonts w:ascii="Calibri" w:hAnsi="Calibri" w:cs="Calibri"/>
          <w:b/>
          <w:color w:val="auto"/>
          <w:sz w:val="22"/>
          <w:szCs w:val="20"/>
        </w:rPr>
        <w:t xml:space="preserve">Приказом администрации Фрунзенского района Санкт-Петербурга  от 24.07.2015 № 105-п </w:t>
      </w:r>
      <w:r w:rsidRPr="00FA0853">
        <w:rPr>
          <w:rFonts w:ascii="Calibri" w:hAnsi="Calibri" w:cs="Calibri"/>
          <w:b/>
          <w:color w:val="auto"/>
          <w:sz w:val="22"/>
          <w:szCs w:val="20"/>
        </w:rPr>
        <w:br/>
        <w:t>(с внесением изменений приказом от 13.01.2016 № 1-п)</w:t>
      </w:r>
      <w:r w:rsidRPr="00FA0853">
        <w:rPr>
          <w:rFonts w:ascii="Calibri" w:hAnsi="Calibri" w:cs="Calibri"/>
          <w:color w:val="auto"/>
          <w:sz w:val="22"/>
          <w:szCs w:val="20"/>
        </w:rPr>
        <w:t xml:space="preserve"> утвержден Порядок передачи подарков, полученных государственными гражданскими служащими Санкт-Петербурга, замещающими должности государственной гражданской службы Санкт-Петербурга в администрации Фрунзенского района Санкт-Петербурга, в связи с протокольными мероприятиями, служебными командировками и другими официальными мероприятиями, участие в которых связано </w:t>
      </w:r>
      <w:r>
        <w:rPr>
          <w:rFonts w:ascii="Calibri" w:hAnsi="Calibri" w:cs="Calibri"/>
          <w:color w:val="auto"/>
          <w:sz w:val="22"/>
          <w:szCs w:val="20"/>
        </w:rPr>
        <w:br/>
      </w:r>
      <w:r w:rsidRPr="00FA0853">
        <w:rPr>
          <w:rFonts w:ascii="Calibri" w:hAnsi="Calibri" w:cs="Calibri"/>
          <w:color w:val="auto"/>
          <w:sz w:val="22"/>
          <w:szCs w:val="20"/>
        </w:rPr>
        <w:t>с исполнением ими должностных (служебных) обязанностей, хранения, определения стоимости подарков и их реализация (выкупа).</w:t>
      </w:r>
    </w:p>
    <w:p w:rsidR="009B1E78" w:rsidRDefault="009B1E78">
      <w:pPr>
        <w:pStyle w:val="ConsPlusNormal"/>
        <w:jc w:val="both"/>
      </w:pPr>
    </w:p>
    <w:sectPr w:rsidR="009B1E78" w:rsidSect="00C516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624"/>
    <w:multiLevelType w:val="multilevel"/>
    <w:tmpl w:val="F6C8FD2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E78"/>
    <w:rsid w:val="000452E2"/>
    <w:rsid w:val="000801F3"/>
    <w:rsid w:val="00137669"/>
    <w:rsid w:val="0034712E"/>
    <w:rsid w:val="00504B9A"/>
    <w:rsid w:val="007E2705"/>
    <w:rsid w:val="00887C7E"/>
    <w:rsid w:val="00927C10"/>
    <w:rsid w:val="009B1E78"/>
    <w:rsid w:val="00CC56D0"/>
    <w:rsid w:val="00DC5D57"/>
    <w:rsid w:val="00E32FA6"/>
    <w:rsid w:val="00FA0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1E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1E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HEADERTEXT">
    <w:name w:val=".HEADERTEXT"/>
    <w:uiPriority w:val="99"/>
    <w:rsid w:val="00FA0853"/>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FORMATTEXT">
    <w:name w:val=".FORMATTEXT"/>
    <w:uiPriority w:val="99"/>
    <w:rsid w:val="00504B9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1E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1E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HEADERTEXT">
    <w:name w:val=".HEADERTEXT"/>
    <w:uiPriority w:val="99"/>
    <w:rsid w:val="00FA0853"/>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FORMATTEXT">
    <w:name w:val=".FORMATTEXT"/>
    <w:uiPriority w:val="99"/>
    <w:rsid w:val="00504B9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375AFC5B511921A404A0A7A08310F74C022A4F6A66A950100940BE87466C4F4ACBD0434439A4C5964625307EDF6A5C116E907DB7WDM" TargetMode="External"/><Relationship Id="rId13" Type="http://schemas.openxmlformats.org/officeDocument/2006/relationships/hyperlink" Target="consultantplus://offline/ref=D3375AFC5B511921A404A0A7A08310F74C02284E6B6CA950100940BE87466C4F4ACBD0454730F09F86426C6673C26A440F6A8E7D7CFAB9WB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D3375AFC5B511921A404A0A7A08310F74C022F4B6E61A950100940BE87466C4F4ACBD0464132F895DA187C623A9467590F72907962FA9A0EB7WAM" TargetMode="External"/><Relationship Id="rId12" Type="http://schemas.openxmlformats.org/officeDocument/2006/relationships/hyperlink" Target="consultantplus://offline/ref=D3375AFC5B511921A404A0A7A08310F74E02284B6C62A950100940BE87466C4F4ACBD0464132F092D1187C623A9467590F72907962FA9A0EB7WAM" TargetMode="External"/><Relationship Id="rId17" Type="http://schemas.openxmlformats.org/officeDocument/2006/relationships/hyperlink" Target="consultantplus://offline/ref=D3375AFC5B511921A404A0A7A08310F74C0229466C67A950100940BE87466C4F4ACBD0454137F49F86426C6673C26A440F6A8E7D7CFAB9WBM" TargetMode="External"/><Relationship Id="rId2" Type="http://schemas.openxmlformats.org/officeDocument/2006/relationships/styles" Target="styles.xml"/><Relationship Id="rId16" Type="http://schemas.openxmlformats.org/officeDocument/2006/relationships/hyperlink" Target="consultantplus://offline/ref=D3375AFC5B511921A404A0A7A08310F74C022F4B6E61A950100940BE87466C4F4ACBD0424839A4C5964625307EDF6A5C116E907DB7WDM" TargetMode="External"/><Relationship Id="rId1" Type="http://schemas.openxmlformats.org/officeDocument/2006/relationships/numbering" Target="numbering.xml"/><Relationship Id="rId6" Type="http://schemas.openxmlformats.org/officeDocument/2006/relationships/hyperlink" Target="consultantplus://offline/ref=D3375AFC5B511921A404A0A7A08310F74C0D27476A67A950100940BE87466C4F4ACBD0464132F595D7187C623A9467590F72907962FA9A0EB7WAM" TargetMode="External"/><Relationship Id="rId11" Type="http://schemas.openxmlformats.org/officeDocument/2006/relationships/hyperlink" Target="consultantplus://offline/ref=D3375AFC5B511921A404A0A7A08310F74D022C4A6D63A950100940BE87466C4F4ACBD0464132F097D3187C623A9467590F72907962FA9A0EB7WAM" TargetMode="External"/><Relationship Id="rId5" Type="http://schemas.openxmlformats.org/officeDocument/2006/relationships/webSettings" Target="webSettings.xml"/><Relationship Id="rId15" Type="http://schemas.openxmlformats.org/officeDocument/2006/relationships/hyperlink" Target="consultantplus://offline/ref=D3375AFC5B511921A404A0A7A08310F74C022F4B6E61A950100940BE87466C4F4ACBD0424539A4C5964625307EDF6A5C116E907DB7WDM" TargetMode="External"/><Relationship Id="rId10" Type="http://schemas.openxmlformats.org/officeDocument/2006/relationships/hyperlink" Target="consultantplus://offline/ref=D3375AFC5B511921A404A0A7A08310F74E02284B6C62A950100940BE87466C4F4ACBD0464132F095D6187C623A9467590F72907962FA9A0EB7WA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3375AFC5B511921A404A0A7A08310F74C0E284A6F62A950100940BE87466C4F4ACBD0464132F095D2187C623A9467590F72907962FA9A0EB7WAM" TargetMode="External"/><Relationship Id="rId14" Type="http://schemas.openxmlformats.org/officeDocument/2006/relationships/hyperlink" Target="consultantplus://offline/ref=D3375AFC5B511921A404A0A7A08310F74C022F4B6E61A950100940BE87466C4F4ACBD0464131FBC083577D3E7DC1745A0972927F7EBFW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1480</Words>
  <Characters>8440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Бобкова Татьяна Юрьевна</dc:creator>
  <cp:lastModifiedBy>ds101</cp:lastModifiedBy>
  <cp:revision>2</cp:revision>
  <dcterms:created xsi:type="dcterms:W3CDTF">2026-08-06T14:26:00Z</dcterms:created>
  <dcterms:modified xsi:type="dcterms:W3CDTF">2026-08-06T14:26:00Z</dcterms:modified>
</cp:coreProperties>
</file>